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69989" w14:textId="7AAB6A9E" w:rsidR="001A6B70" w:rsidRPr="00BB17E8" w:rsidRDefault="0075217E" w:rsidP="00BB17E8">
      <w:pPr>
        <w:jc w:val="both"/>
        <w:rPr>
          <w:b/>
          <w:bCs/>
          <w:color w:val="000000" w:themeColor="text1"/>
        </w:rPr>
      </w:pPr>
      <w:r w:rsidRPr="00BB17E8">
        <w:rPr>
          <w:b/>
          <w:bCs/>
          <w:color w:val="000000" w:themeColor="text1"/>
          <w:u w:val="single"/>
        </w:rPr>
        <w:t>CAHIER DES CHARGES</w:t>
      </w:r>
      <w:r w:rsidRPr="00BB17E8">
        <w:rPr>
          <w:b/>
          <w:bCs/>
          <w:color w:val="000000" w:themeColor="text1"/>
        </w:rPr>
        <w:t xml:space="preserve"> : </w:t>
      </w:r>
    </w:p>
    <w:p w14:paraId="1D261B5F" w14:textId="77777777" w:rsidR="00625413" w:rsidRPr="00BB17E8" w:rsidRDefault="00625413" w:rsidP="00BB17E8">
      <w:pPr>
        <w:jc w:val="both"/>
        <w:rPr>
          <w:b/>
          <w:bCs/>
          <w:color w:val="000000" w:themeColor="text1"/>
        </w:rPr>
      </w:pPr>
    </w:p>
    <w:p w14:paraId="57182F08" w14:textId="2E748A8C" w:rsidR="0075217E" w:rsidRPr="00BB17E8" w:rsidRDefault="0075217E" w:rsidP="00BB17E8">
      <w:pPr>
        <w:pStyle w:val="Paragraphedeliste"/>
        <w:numPr>
          <w:ilvl w:val="0"/>
          <w:numId w:val="33"/>
        </w:numPr>
        <w:shd w:val="clear" w:color="auto" w:fill="E8E8E8" w:themeFill="background2"/>
        <w:jc w:val="both"/>
        <w:rPr>
          <w:b/>
          <w:bCs/>
          <w:color w:val="000000" w:themeColor="text1"/>
          <w:u w:val="single"/>
        </w:rPr>
      </w:pPr>
      <w:r w:rsidRPr="00BB17E8">
        <w:rPr>
          <w:b/>
          <w:bCs/>
          <w:color w:val="000000" w:themeColor="text1"/>
          <w:u w:val="single"/>
        </w:rPr>
        <w:t xml:space="preserve">Informations générales </w:t>
      </w:r>
    </w:p>
    <w:tbl>
      <w:tblPr>
        <w:tblStyle w:val="TableNormal"/>
        <w:tblW w:w="8753" w:type="dxa"/>
        <w:tblInd w:w="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1"/>
        <w:gridCol w:w="6072"/>
      </w:tblGrid>
      <w:tr w:rsidR="003F3FB3" w:rsidRPr="00BB17E8" w14:paraId="4C9D610D" w14:textId="77777777" w:rsidTr="0075217E">
        <w:trPr>
          <w:trHeight w:val="614"/>
        </w:trPr>
        <w:tc>
          <w:tcPr>
            <w:tcW w:w="2681" w:type="dxa"/>
            <w:tcBorders>
              <w:bottom w:val="dashSmallGap" w:sz="4" w:space="0" w:color="000000"/>
              <w:right w:val="single" w:sz="2" w:space="0" w:color="000000"/>
            </w:tcBorders>
            <w:shd w:val="clear" w:color="auto" w:fill="E6E6E6"/>
          </w:tcPr>
          <w:p w14:paraId="51420029" w14:textId="77777777" w:rsidR="0075217E" w:rsidRPr="00BB17E8" w:rsidRDefault="0075217E" w:rsidP="00BB17E8">
            <w:pPr>
              <w:pStyle w:val="TableParagraph"/>
              <w:jc w:val="both"/>
              <w:rPr>
                <w:color w:val="000000" w:themeColor="text1"/>
                <w:sz w:val="24"/>
                <w:szCs w:val="24"/>
              </w:rPr>
            </w:pPr>
            <w:r w:rsidRPr="00BB17E8">
              <w:rPr>
                <w:color w:val="000000" w:themeColor="text1"/>
                <w:sz w:val="24"/>
                <w:szCs w:val="24"/>
              </w:rPr>
              <w:t>Intitulé</w:t>
            </w:r>
            <w:r w:rsidRPr="00BB17E8">
              <w:rPr>
                <w:color w:val="000000" w:themeColor="text1"/>
                <w:spacing w:val="-1"/>
                <w:sz w:val="24"/>
                <w:szCs w:val="24"/>
              </w:rPr>
              <w:t xml:space="preserve"> </w:t>
            </w:r>
            <w:r w:rsidRPr="00BB17E8">
              <w:rPr>
                <w:color w:val="000000" w:themeColor="text1"/>
                <w:sz w:val="24"/>
                <w:szCs w:val="24"/>
              </w:rPr>
              <w:t>de la</w:t>
            </w:r>
            <w:r w:rsidRPr="00BB17E8">
              <w:rPr>
                <w:color w:val="000000" w:themeColor="text1"/>
                <w:spacing w:val="-3"/>
                <w:sz w:val="24"/>
                <w:szCs w:val="24"/>
              </w:rPr>
              <w:t xml:space="preserve"> </w:t>
            </w:r>
            <w:r w:rsidRPr="00BB17E8">
              <w:rPr>
                <w:color w:val="000000" w:themeColor="text1"/>
                <w:sz w:val="24"/>
                <w:szCs w:val="24"/>
              </w:rPr>
              <w:t>mission</w:t>
            </w:r>
          </w:p>
        </w:tc>
        <w:tc>
          <w:tcPr>
            <w:tcW w:w="6072" w:type="dxa"/>
            <w:tcBorders>
              <w:left w:val="single" w:sz="2" w:space="0" w:color="000000"/>
              <w:bottom w:val="dashSmallGap" w:sz="4" w:space="0" w:color="000000"/>
              <w:right w:val="single" w:sz="12" w:space="0" w:color="000000"/>
            </w:tcBorders>
          </w:tcPr>
          <w:p w14:paraId="6C0D12F6" w14:textId="69701360" w:rsidR="0075217E" w:rsidRPr="00BB17E8" w:rsidRDefault="00770779" w:rsidP="00BB17E8">
            <w:pPr>
              <w:pStyle w:val="TableParagraph"/>
              <w:spacing w:before="38" w:line="270" w:lineRule="atLeast"/>
              <w:ind w:right="113"/>
              <w:jc w:val="both"/>
              <w:rPr>
                <w:color w:val="000000" w:themeColor="text1"/>
                <w:sz w:val="24"/>
                <w:szCs w:val="24"/>
                <w:lang w:val="fr-FR"/>
              </w:rPr>
            </w:pPr>
            <w:r w:rsidRPr="00BB17E8">
              <w:rPr>
                <w:i/>
                <w:iCs/>
                <w:color w:val="000000" w:themeColor="text1"/>
                <w:sz w:val="24"/>
                <w:szCs w:val="24"/>
                <w:lang w:val="fr-FR"/>
              </w:rPr>
              <w:t>GARANTIES COMPLEMENTAIRES DES FRAIS DE SANTE ET DE PREVOYANCE AU PROFIT DU PERSONNEL NATIONAL D’EXPERTISE FRANE A HAÏTI</w:t>
            </w:r>
          </w:p>
        </w:tc>
      </w:tr>
      <w:tr w:rsidR="003F3FB3" w:rsidRPr="00BB17E8" w14:paraId="64910FCF" w14:textId="77777777" w:rsidTr="0075217E">
        <w:trPr>
          <w:trHeight w:val="597"/>
        </w:trPr>
        <w:tc>
          <w:tcPr>
            <w:tcW w:w="2681" w:type="dxa"/>
            <w:tcBorders>
              <w:top w:val="dashSmallGap" w:sz="4" w:space="0" w:color="000000"/>
              <w:bottom w:val="dashSmallGap" w:sz="4" w:space="0" w:color="000000"/>
              <w:right w:val="single" w:sz="2" w:space="0" w:color="000000"/>
            </w:tcBorders>
            <w:shd w:val="clear" w:color="auto" w:fill="E6E6E6"/>
          </w:tcPr>
          <w:p w14:paraId="4CA108F6" w14:textId="77777777" w:rsidR="0075217E" w:rsidRPr="00BB17E8" w:rsidRDefault="0075217E" w:rsidP="00BB17E8">
            <w:pPr>
              <w:pStyle w:val="TableParagraph"/>
              <w:jc w:val="both"/>
              <w:rPr>
                <w:color w:val="000000" w:themeColor="text1"/>
                <w:sz w:val="24"/>
                <w:szCs w:val="24"/>
              </w:rPr>
            </w:pPr>
            <w:r w:rsidRPr="00BB17E8">
              <w:rPr>
                <w:color w:val="000000" w:themeColor="text1"/>
                <w:sz w:val="24"/>
                <w:szCs w:val="24"/>
              </w:rPr>
              <w:t>Bénéficiaire(s)</w:t>
            </w:r>
          </w:p>
        </w:tc>
        <w:tc>
          <w:tcPr>
            <w:tcW w:w="6072" w:type="dxa"/>
            <w:tcBorders>
              <w:top w:val="dashSmallGap" w:sz="4" w:space="0" w:color="000000"/>
              <w:left w:val="single" w:sz="2" w:space="0" w:color="000000"/>
              <w:bottom w:val="dashSmallGap" w:sz="4" w:space="0" w:color="000000"/>
              <w:right w:val="single" w:sz="12" w:space="0" w:color="000000"/>
            </w:tcBorders>
          </w:tcPr>
          <w:p w14:paraId="58E1AC05" w14:textId="3EC0F141" w:rsidR="0075217E" w:rsidRPr="00BB17E8" w:rsidRDefault="005618E1" w:rsidP="00BB17E8">
            <w:pPr>
              <w:pStyle w:val="TableParagraph"/>
              <w:spacing w:before="38" w:line="270" w:lineRule="atLeast"/>
              <w:ind w:right="113"/>
              <w:jc w:val="both"/>
              <w:rPr>
                <w:color w:val="000000" w:themeColor="text1"/>
                <w:sz w:val="24"/>
                <w:szCs w:val="24"/>
                <w:lang w:val="fr-FR"/>
              </w:rPr>
            </w:pPr>
            <w:r w:rsidRPr="00BB17E8">
              <w:rPr>
                <w:color w:val="000000" w:themeColor="text1"/>
                <w:sz w:val="24"/>
                <w:szCs w:val="24"/>
                <w:lang w:val="fr-FR"/>
              </w:rPr>
              <w:t>Expertise France - Haïti</w:t>
            </w:r>
          </w:p>
        </w:tc>
      </w:tr>
      <w:tr w:rsidR="003F3FB3" w:rsidRPr="00BB17E8" w14:paraId="5E257810" w14:textId="77777777" w:rsidTr="0075217E">
        <w:trPr>
          <w:trHeight w:val="328"/>
        </w:trPr>
        <w:tc>
          <w:tcPr>
            <w:tcW w:w="2681" w:type="dxa"/>
            <w:tcBorders>
              <w:top w:val="dashSmallGap" w:sz="4" w:space="0" w:color="000000"/>
              <w:bottom w:val="dashSmallGap" w:sz="4" w:space="0" w:color="000000"/>
              <w:right w:val="single" w:sz="2" w:space="0" w:color="000000"/>
            </w:tcBorders>
            <w:shd w:val="clear" w:color="auto" w:fill="E6E6E6"/>
          </w:tcPr>
          <w:p w14:paraId="2C1869CB" w14:textId="77777777" w:rsidR="0075217E" w:rsidRPr="00BB17E8" w:rsidRDefault="0075217E" w:rsidP="00BB17E8">
            <w:pPr>
              <w:pStyle w:val="TableParagraph"/>
              <w:spacing w:line="249" w:lineRule="exact"/>
              <w:jc w:val="both"/>
              <w:rPr>
                <w:color w:val="000000" w:themeColor="text1"/>
                <w:sz w:val="24"/>
                <w:szCs w:val="24"/>
              </w:rPr>
            </w:pPr>
            <w:r w:rsidRPr="00BB17E8">
              <w:rPr>
                <w:color w:val="000000" w:themeColor="text1"/>
                <w:sz w:val="24"/>
                <w:szCs w:val="24"/>
              </w:rPr>
              <w:t>Pays</w:t>
            </w:r>
          </w:p>
        </w:tc>
        <w:tc>
          <w:tcPr>
            <w:tcW w:w="6072" w:type="dxa"/>
            <w:tcBorders>
              <w:top w:val="dashSmallGap" w:sz="4" w:space="0" w:color="000000"/>
              <w:left w:val="single" w:sz="2" w:space="0" w:color="000000"/>
              <w:bottom w:val="dashSmallGap" w:sz="4" w:space="0" w:color="000000"/>
              <w:right w:val="single" w:sz="12" w:space="0" w:color="000000"/>
            </w:tcBorders>
          </w:tcPr>
          <w:p w14:paraId="3F9F524F" w14:textId="5CEA7918" w:rsidR="0075217E" w:rsidRPr="00BB17E8" w:rsidRDefault="007D08E3" w:rsidP="00BB17E8">
            <w:pPr>
              <w:pStyle w:val="TableParagraph"/>
              <w:spacing w:line="249" w:lineRule="exact"/>
              <w:ind w:right="1417"/>
              <w:jc w:val="both"/>
              <w:rPr>
                <w:color w:val="000000" w:themeColor="text1"/>
                <w:sz w:val="24"/>
                <w:szCs w:val="24"/>
              </w:rPr>
            </w:pPr>
            <w:r w:rsidRPr="00BB17E8">
              <w:rPr>
                <w:color w:val="000000" w:themeColor="text1"/>
                <w:sz w:val="24"/>
                <w:szCs w:val="24"/>
              </w:rPr>
              <w:t>Haïti</w:t>
            </w:r>
          </w:p>
        </w:tc>
      </w:tr>
      <w:tr w:rsidR="00280ED0" w:rsidRPr="00BB17E8" w14:paraId="778DC820" w14:textId="77777777" w:rsidTr="0075217E">
        <w:trPr>
          <w:trHeight w:val="328"/>
        </w:trPr>
        <w:tc>
          <w:tcPr>
            <w:tcW w:w="2681" w:type="dxa"/>
            <w:tcBorders>
              <w:top w:val="dashSmallGap" w:sz="4" w:space="0" w:color="000000"/>
              <w:bottom w:val="dashSmallGap" w:sz="4" w:space="0" w:color="000000"/>
              <w:right w:val="single" w:sz="2" w:space="0" w:color="000000"/>
            </w:tcBorders>
            <w:shd w:val="clear" w:color="auto" w:fill="E6E6E6"/>
          </w:tcPr>
          <w:p w14:paraId="3F46BDD2" w14:textId="6564611F" w:rsidR="00280ED0" w:rsidRPr="00BB17E8" w:rsidRDefault="00280ED0" w:rsidP="00BB17E8">
            <w:pPr>
              <w:pStyle w:val="TableParagraph"/>
              <w:spacing w:line="249" w:lineRule="exact"/>
              <w:jc w:val="both"/>
              <w:rPr>
                <w:color w:val="000000" w:themeColor="text1"/>
                <w:sz w:val="24"/>
                <w:szCs w:val="24"/>
                <w:lang w:val="fr-FR"/>
              </w:rPr>
            </w:pPr>
            <w:r w:rsidRPr="00BB17E8">
              <w:rPr>
                <w:color w:val="000000" w:themeColor="text1"/>
                <w:sz w:val="24"/>
                <w:szCs w:val="24"/>
                <w:lang w:val="fr-FR"/>
              </w:rPr>
              <w:t>Durée initiale</w:t>
            </w:r>
          </w:p>
        </w:tc>
        <w:tc>
          <w:tcPr>
            <w:tcW w:w="6072" w:type="dxa"/>
            <w:tcBorders>
              <w:top w:val="dashSmallGap" w:sz="4" w:space="0" w:color="000000"/>
              <w:left w:val="single" w:sz="2" w:space="0" w:color="000000"/>
              <w:bottom w:val="dashSmallGap" w:sz="4" w:space="0" w:color="000000"/>
              <w:right w:val="single" w:sz="12" w:space="0" w:color="000000"/>
            </w:tcBorders>
          </w:tcPr>
          <w:p w14:paraId="17ECEEB1" w14:textId="436A01BD" w:rsidR="00280ED0" w:rsidRPr="00BB17E8" w:rsidRDefault="00A90CB1" w:rsidP="00BB17E8">
            <w:pPr>
              <w:pStyle w:val="TableParagraph"/>
              <w:spacing w:line="249" w:lineRule="exact"/>
              <w:ind w:right="1417"/>
              <w:jc w:val="both"/>
              <w:rPr>
                <w:color w:val="000000" w:themeColor="text1"/>
                <w:sz w:val="24"/>
                <w:szCs w:val="24"/>
                <w:lang w:val="fr-FR"/>
              </w:rPr>
            </w:pPr>
            <w:r w:rsidRPr="00BB17E8">
              <w:rPr>
                <w:color w:val="000000" w:themeColor="text1"/>
                <w:sz w:val="24"/>
                <w:szCs w:val="24"/>
                <w:lang w:val="fr-FR"/>
              </w:rPr>
              <w:t>24</w:t>
            </w:r>
            <w:r w:rsidR="00280ED0" w:rsidRPr="00BB17E8">
              <w:rPr>
                <w:color w:val="000000" w:themeColor="text1"/>
                <w:sz w:val="24"/>
                <w:szCs w:val="24"/>
                <w:lang w:val="fr-FR"/>
              </w:rPr>
              <w:t xml:space="preserve"> mois</w:t>
            </w:r>
            <w:r w:rsidR="00770779" w:rsidRPr="00BB17E8">
              <w:rPr>
                <w:color w:val="000000" w:themeColor="text1"/>
                <w:sz w:val="24"/>
                <w:szCs w:val="24"/>
                <w:lang w:val="fr-FR"/>
              </w:rPr>
              <w:t xml:space="preserve"> </w:t>
            </w:r>
          </w:p>
        </w:tc>
      </w:tr>
    </w:tbl>
    <w:p w14:paraId="17253F07" w14:textId="2FCFFD17" w:rsidR="0075217E" w:rsidRPr="00BB17E8" w:rsidRDefault="0075217E" w:rsidP="00BB17E8">
      <w:pPr>
        <w:jc w:val="both"/>
        <w:rPr>
          <w:color w:val="000000" w:themeColor="text1"/>
        </w:rPr>
      </w:pPr>
    </w:p>
    <w:p w14:paraId="592D3784" w14:textId="77777777" w:rsidR="00D162DE" w:rsidRPr="00BB17E8" w:rsidRDefault="00D162DE" w:rsidP="00BB17E8">
      <w:pPr>
        <w:jc w:val="both"/>
        <w:rPr>
          <w:color w:val="000000" w:themeColor="text1"/>
        </w:rPr>
      </w:pPr>
    </w:p>
    <w:p w14:paraId="1B345022" w14:textId="151C874B" w:rsidR="0075217E" w:rsidRPr="00BB17E8" w:rsidRDefault="0075217E" w:rsidP="00BB17E8">
      <w:pPr>
        <w:pStyle w:val="Paragraphedeliste"/>
        <w:numPr>
          <w:ilvl w:val="0"/>
          <w:numId w:val="33"/>
        </w:numPr>
        <w:shd w:val="clear" w:color="auto" w:fill="E8E8E8" w:themeFill="background2"/>
        <w:jc w:val="both"/>
        <w:rPr>
          <w:b/>
          <w:bCs/>
          <w:color w:val="000000" w:themeColor="text1"/>
          <w:u w:val="single"/>
        </w:rPr>
      </w:pPr>
      <w:r w:rsidRPr="00BB17E8">
        <w:rPr>
          <w:b/>
          <w:bCs/>
          <w:color w:val="000000" w:themeColor="text1"/>
          <w:u w:val="single"/>
        </w:rPr>
        <w:t xml:space="preserve">Contexte et justification du besoin </w:t>
      </w:r>
    </w:p>
    <w:p w14:paraId="0472FCEE" w14:textId="77777777" w:rsidR="00625413" w:rsidRPr="00BB17E8" w:rsidRDefault="00625413" w:rsidP="00BB17E8">
      <w:pPr>
        <w:pStyle w:val="Paragraphedeliste"/>
        <w:ind w:left="709"/>
        <w:jc w:val="both"/>
        <w:rPr>
          <w:rFonts w:ascii="Calibri" w:eastAsia="Times New Roman" w:hAnsi="Calibri" w:cs="Calibri"/>
          <w:kern w:val="0"/>
          <w:lang w:eastAsia="fr-FR"/>
          <w14:ligatures w14:val="none"/>
        </w:rPr>
      </w:pPr>
      <w:bookmarkStart w:id="0" w:name="_Hlk172069761"/>
    </w:p>
    <w:p w14:paraId="70E5A861" w14:textId="53504A5D" w:rsidR="004F435A" w:rsidRPr="00BB17E8" w:rsidRDefault="004F435A" w:rsidP="00BB17E8">
      <w:pPr>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Expertise France est l’agence française de coopération technique internationale. Elle a été créée par la loi du 7 juillet 2014 relative à la politique de développement et de solidarité internationale.</w:t>
      </w:r>
    </w:p>
    <w:p w14:paraId="4A41B2D1" w14:textId="4393CE8E" w:rsidR="004F435A" w:rsidRPr="00BB17E8" w:rsidRDefault="004F435A" w:rsidP="00BB17E8">
      <w:pPr>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Elle conçoit et met en œuvre des projets qui renforcent durablement les politiques publiques dans les pays en développement et émergents. L’agence répond aux besoins d'expertise de pays partenaires dans les principaux domaines de l'action publique :</w:t>
      </w:r>
    </w:p>
    <w:p w14:paraId="5AF86C67" w14:textId="77777777" w:rsidR="004F435A" w:rsidRPr="00BB17E8" w:rsidRDefault="004F435A" w:rsidP="00BB17E8">
      <w:pPr>
        <w:pStyle w:val="Paragraphedeliste"/>
        <w:numPr>
          <w:ilvl w:val="0"/>
          <w:numId w:val="31"/>
        </w:numPr>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 xml:space="preserve">Gouvernance démocratique, économique et financière ; </w:t>
      </w:r>
    </w:p>
    <w:p w14:paraId="387D875E" w14:textId="77777777" w:rsidR="004F435A" w:rsidRPr="00BB17E8" w:rsidRDefault="004F435A" w:rsidP="00BB17E8">
      <w:pPr>
        <w:pStyle w:val="Paragraphedeliste"/>
        <w:numPr>
          <w:ilvl w:val="0"/>
          <w:numId w:val="31"/>
        </w:numPr>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 xml:space="preserve">Paix, stabilité et sécurité ; </w:t>
      </w:r>
    </w:p>
    <w:p w14:paraId="356E1C24" w14:textId="77777777" w:rsidR="004F435A" w:rsidRPr="00BB17E8" w:rsidRDefault="004F435A" w:rsidP="00BB17E8">
      <w:pPr>
        <w:pStyle w:val="Paragraphedeliste"/>
        <w:numPr>
          <w:ilvl w:val="0"/>
          <w:numId w:val="31"/>
        </w:numPr>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 xml:space="preserve">Climat, biodiversité et développement durable ; </w:t>
      </w:r>
    </w:p>
    <w:p w14:paraId="110A4D9D" w14:textId="246E4587" w:rsidR="004F435A" w:rsidRPr="00BB17E8" w:rsidRDefault="004F435A" w:rsidP="00BB17E8">
      <w:pPr>
        <w:pStyle w:val="Paragraphedeliste"/>
        <w:numPr>
          <w:ilvl w:val="0"/>
          <w:numId w:val="31"/>
        </w:numPr>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Santé et développement humain.</w:t>
      </w:r>
    </w:p>
    <w:p w14:paraId="766CAF32" w14:textId="18D8C4EE" w:rsidR="004F435A" w:rsidRPr="00BB17E8" w:rsidRDefault="004F435A" w:rsidP="00BB17E8">
      <w:pPr>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L’égalité de genre est aussi au cœur de son action, à travers son intégration dans tous les projets qu’elle met en œuvre.</w:t>
      </w:r>
    </w:p>
    <w:p w14:paraId="22AC95D7" w14:textId="5DD23980" w:rsidR="004F435A" w:rsidRPr="00BB17E8" w:rsidRDefault="004F435A" w:rsidP="00BB17E8">
      <w:pPr>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Dans ces domaines, Expertise France assure des missions d’ingénierie et de mise en œuvre de projets de renforcement des capacités, de mobilisation de l’expertise technique ainsi qu’une fonction d’ensemblier de projets faisant intervenir de l’expertise publique et des savoir-faire privés.</w:t>
      </w:r>
    </w:p>
    <w:p w14:paraId="32F32FE9" w14:textId="7788BAFC" w:rsidR="004F435A" w:rsidRPr="00BB17E8" w:rsidRDefault="004F435A" w:rsidP="00BB17E8">
      <w:pPr>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Expertise France intervient dans le cadre de passations de marchés publics financés par l’aide bilatérale française ou par des bailleurs de fonds internationaux. À partir d’une approche intégrée des politiques publiques, l’agence propose un large éventail d’interventions aux États partenaires, aux autorités locales et aux bailleurs multilatéraux ou européens.</w:t>
      </w:r>
    </w:p>
    <w:p w14:paraId="1BBC8E06" w14:textId="0E9FD991" w:rsidR="004F435A" w:rsidRPr="00BB17E8" w:rsidRDefault="004F435A" w:rsidP="00BB17E8">
      <w:pPr>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lastRenderedPageBreak/>
        <w:t>Expertise France (</w:t>
      </w:r>
      <w:r w:rsidRPr="00BB17E8">
        <w:rPr>
          <w:rFonts w:ascii="Calibri" w:eastAsia="Times New Roman" w:hAnsi="Calibri" w:cs="Calibri"/>
          <w:b/>
          <w:kern w:val="0"/>
          <w:lang w:eastAsia="fr-FR"/>
          <w14:ligatures w14:val="none"/>
        </w:rPr>
        <w:t>EF</w:t>
      </w:r>
      <w:r w:rsidRPr="00BB17E8">
        <w:rPr>
          <w:rFonts w:ascii="Calibri" w:eastAsia="Times New Roman" w:hAnsi="Calibri" w:cs="Calibri"/>
          <w:kern w:val="0"/>
          <w:lang w:eastAsia="fr-FR"/>
          <w14:ligatures w14:val="none"/>
        </w:rPr>
        <w:t xml:space="preserve">) a mis en place, en </w:t>
      </w:r>
      <w:r w:rsidR="004608C9" w:rsidRPr="00BB17E8">
        <w:rPr>
          <w:rFonts w:ascii="Calibri" w:eastAsia="Times New Roman" w:hAnsi="Calibri" w:cs="Calibri"/>
          <w:kern w:val="0"/>
          <w:lang w:eastAsia="fr-FR"/>
          <w14:ligatures w14:val="none"/>
        </w:rPr>
        <w:t xml:space="preserve">Haïti, une </w:t>
      </w:r>
      <w:r w:rsidRPr="00BB17E8">
        <w:rPr>
          <w:rFonts w:ascii="Calibri" w:eastAsia="Times New Roman" w:hAnsi="Calibri" w:cs="Calibri"/>
          <w:kern w:val="0"/>
          <w:lang w:eastAsia="fr-FR"/>
          <w14:ligatures w14:val="none"/>
        </w:rPr>
        <w:t>Unité Support Projet (</w:t>
      </w:r>
      <w:r w:rsidRPr="00BB17E8">
        <w:rPr>
          <w:rFonts w:ascii="Calibri" w:eastAsia="Times New Roman" w:hAnsi="Calibri" w:cs="Calibri"/>
          <w:b/>
          <w:kern w:val="0"/>
          <w:lang w:eastAsia="fr-FR"/>
          <w14:ligatures w14:val="none"/>
        </w:rPr>
        <w:t>USP</w:t>
      </w:r>
      <w:r w:rsidRPr="00BB17E8">
        <w:rPr>
          <w:rFonts w:ascii="Calibri" w:eastAsia="Times New Roman" w:hAnsi="Calibri" w:cs="Calibri"/>
          <w:kern w:val="0"/>
          <w:lang w:eastAsia="fr-FR"/>
          <w14:ligatures w14:val="none"/>
        </w:rPr>
        <w:t xml:space="preserve">). Il s’agit d’une modalité </w:t>
      </w:r>
      <w:r w:rsidR="004608C9" w:rsidRPr="00BB17E8">
        <w:rPr>
          <w:rFonts w:ascii="Calibri" w:eastAsia="Times New Roman" w:hAnsi="Calibri" w:cs="Calibri"/>
          <w:kern w:val="0"/>
          <w:lang w:eastAsia="fr-FR"/>
          <w14:ligatures w14:val="none"/>
        </w:rPr>
        <w:t xml:space="preserve">de structuration de l’activité </w:t>
      </w:r>
      <w:r w:rsidRPr="00BB17E8">
        <w:rPr>
          <w:rFonts w:ascii="Calibri" w:eastAsia="Times New Roman" w:hAnsi="Calibri" w:cs="Calibri"/>
          <w:kern w:val="0"/>
          <w:lang w:eastAsia="fr-FR"/>
          <w14:ligatures w14:val="none"/>
        </w:rPr>
        <w:t xml:space="preserve">opérationnelle de l’agence sur le terrain qui mutualise certaines </w:t>
      </w:r>
      <w:r w:rsidR="004608C9" w:rsidRPr="00BB17E8">
        <w:rPr>
          <w:rFonts w:ascii="Calibri" w:eastAsia="Times New Roman" w:hAnsi="Calibri" w:cs="Calibri"/>
          <w:kern w:val="0"/>
          <w:lang w:eastAsia="fr-FR"/>
          <w14:ligatures w14:val="none"/>
        </w:rPr>
        <w:t xml:space="preserve">fonctions supports aux projets </w:t>
      </w:r>
      <w:r w:rsidRPr="00BB17E8">
        <w:rPr>
          <w:rFonts w:ascii="Calibri" w:eastAsia="Times New Roman" w:hAnsi="Calibri" w:cs="Calibri"/>
          <w:kern w:val="0"/>
          <w:lang w:eastAsia="fr-FR"/>
          <w14:ligatures w14:val="none"/>
        </w:rPr>
        <w:t>autour d’une équipe dédiée et appuie les projets dans leur mise en œuvre. L’USP es</w:t>
      </w:r>
      <w:r w:rsidR="004608C9" w:rsidRPr="00BB17E8">
        <w:rPr>
          <w:rFonts w:ascii="Calibri" w:eastAsia="Times New Roman" w:hAnsi="Calibri" w:cs="Calibri"/>
          <w:kern w:val="0"/>
          <w:lang w:eastAsia="fr-FR"/>
          <w14:ligatures w14:val="none"/>
        </w:rPr>
        <w:t xml:space="preserve">t pilotée par </w:t>
      </w:r>
      <w:r w:rsidRPr="00BB17E8">
        <w:rPr>
          <w:rFonts w:ascii="Calibri" w:eastAsia="Times New Roman" w:hAnsi="Calibri" w:cs="Calibri"/>
          <w:kern w:val="0"/>
          <w:lang w:eastAsia="fr-FR"/>
          <w14:ligatures w14:val="none"/>
        </w:rPr>
        <w:t>un Coordinateur des fonctions transversales (</w:t>
      </w:r>
      <w:r w:rsidRPr="00BB17E8">
        <w:rPr>
          <w:rFonts w:ascii="Calibri" w:eastAsia="Times New Roman" w:hAnsi="Calibri" w:cs="Calibri"/>
          <w:b/>
          <w:kern w:val="0"/>
          <w:lang w:eastAsia="fr-FR"/>
          <w14:ligatures w14:val="none"/>
        </w:rPr>
        <w:t>CFT</w:t>
      </w:r>
      <w:r w:rsidRPr="00BB17E8">
        <w:rPr>
          <w:rFonts w:ascii="Calibri" w:eastAsia="Times New Roman" w:hAnsi="Calibri" w:cs="Calibri"/>
          <w:kern w:val="0"/>
          <w:lang w:eastAsia="fr-FR"/>
          <w14:ligatures w14:val="none"/>
        </w:rPr>
        <w:t xml:space="preserve">) qui dépend </w:t>
      </w:r>
      <w:r w:rsidR="004608C9" w:rsidRPr="00BB17E8">
        <w:rPr>
          <w:rFonts w:ascii="Calibri" w:eastAsia="Times New Roman" w:hAnsi="Calibri" w:cs="Calibri"/>
          <w:kern w:val="0"/>
          <w:lang w:eastAsia="fr-FR"/>
          <w14:ligatures w14:val="none"/>
        </w:rPr>
        <w:t>lui-même du</w:t>
      </w:r>
      <w:r w:rsidR="00934D00" w:rsidRPr="00BB17E8">
        <w:rPr>
          <w:rFonts w:ascii="Calibri" w:eastAsia="Times New Roman" w:hAnsi="Calibri" w:cs="Calibri"/>
          <w:kern w:val="0"/>
          <w:lang w:eastAsia="fr-FR"/>
          <w14:ligatures w14:val="none"/>
        </w:rPr>
        <w:t xml:space="preserve"> Directeur, Représentant le Groupe AFD en Haïti pour l’activité de l’Agence</w:t>
      </w:r>
      <w:r w:rsidRPr="00BB17E8">
        <w:rPr>
          <w:rFonts w:ascii="Calibri" w:eastAsia="Times New Roman" w:hAnsi="Calibri" w:cs="Calibri"/>
          <w:kern w:val="0"/>
          <w:lang w:eastAsia="fr-FR"/>
          <w14:ligatures w14:val="none"/>
        </w:rPr>
        <w:t>.</w:t>
      </w:r>
    </w:p>
    <w:p w14:paraId="6D4AD934" w14:textId="0B5D31D9" w:rsidR="00934D00" w:rsidRPr="00BB17E8" w:rsidRDefault="005618E1" w:rsidP="00BB17E8">
      <w:pPr>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 xml:space="preserve">EF met en œuvre, dans le cadre de ses activités en Haïti, beaucoup de personnel (ainsi que leurs ayants-droits). </w:t>
      </w:r>
      <w:r w:rsidR="00934D00" w:rsidRPr="00BB17E8">
        <w:rPr>
          <w:rFonts w:ascii="Calibri" w:eastAsia="Times New Roman" w:hAnsi="Calibri" w:cs="Calibri"/>
          <w:kern w:val="0"/>
          <w:lang w:eastAsia="fr-FR"/>
          <w14:ligatures w14:val="none"/>
        </w:rPr>
        <w:t>Plus de 40 personnes travaillent actuellement dans les bureaux d’EF en Haïti et plus de 75% sont recrutés</w:t>
      </w:r>
      <w:r w:rsidR="0091073E" w:rsidRPr="00BB17E8">
        <w:rPr>
          <w:rFonts w:ascii="Calibri" w:eastAsia="Times New Roman" w:hAnsi="Calibri" w:cs="Calibri"/>
          <w:kern w:val="0"/>
          <w:lang w:eastAsia="fr-FR"/>
          <w14:ligatures w14:val="none"/>
        </w:rPr>
        <w:t>, jusqu’ici,</w:t>
      </w:r>
      <w:r w:rsidR="00934D00" w:rsidRPr="00BB17E8">
        <w:rPr>
          <w:rFonts w:ascii="Calibri" w:eastAsia="Times New Roman" w:hAnsi="Calibri" w:cs="Calibri"/>
          <w:kern w:val="0"/>
          <w:lang w:eastAsia="fr-FR"/>
          <w14:ligatures w14:val="none"/>
        </w:rPr>
        <w:t xml:space="preserve"> via un tiers employeur</w:t>
      </w:r>
      <w:r w:rsidR="00BD1C40" w:rsidRPr="00BB17E8">
        <w:rPr>
          <w:rFonts w:ascii="Calibri" w:eastAsia="Times New Roman" w:hAnsi="Calibri" w:cs="Calibri"/>
          <w:kern w:val="0"/>
          <w:lang w:eastAsia="fr-FR"/>
          <w14:ligatures w14:val="none"/>
        </w:rPr>
        <w:t>.</w:t>
      </w:r>
    </w:p>
    <w:p w14:paraId="7E5C10D8" w14:textId="77777777" w:rsidR="00C873E0" w:rsidRPr="00BB17E8" w:rsidRDefault="004608C9" w:rsidP="00BB17E8">
      <w:pPr>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 xml:space="preserve">En matière de </w:t>
      </w:r>
      <w:r w:rsidR="00C873E0" w:rsidRPr="00BB17E8">
        <w:rPr>
          <w:rFonts w:ascii="Calibri" w:eastAsia="Times New Roman" w:hAnsi="Calibri" w:cs="Calibri"/>
          <w:kern w:val="0"/>
          <w:lang w:eastAsia="fr-FR"/>
          <w14:ligatures w14:val="none"/>
        </w:rPr>
        <w:t>soins de santé, EF</w:t>
      </w:r>
      <w:r w:rsidRPr="00BB17E8">
        <w:rPr>
          <w:rFonts w:ascii="Calibri" w:eastAsia="Times New Roman" w:hAnsi="Calibri" w:cs="Calibri"/>
          <w:kern w:val="0"/>
          <w:lang w:eastAsia="fr-FR"/>
          <w14:ligatures w14:val="none"/>
        </w:rPr>
        <w:t xml:space="preserve"> a, d’une part, des obligations légales en Haïti, et d’autre part, elle veut garantir à son personnel un service de qualité. C’est pourquoi, elle est à la recherche de Prestataires qualifiés et légalement constitués pour lui soumettre des propositions pour la </w:t>
      </w:r>
      <w:r w:rsidR="00C873E0" w:rsidRPr="00BB17E8">
        <w:rPr>
          <w:rFonts w:ascii="Calibri" w:eastAsia="Times New Roman" w:hAnsi="Calibri" w:cs="Calibri"/>
          <w:kern w:val="0"/>
          <w:lang w:eastAsia="fr-FR"/>
          <w14:ligatures w14:val="none"/>
        </w:rPr>
        <w:t xml:space="preserve">mise en place d’une assurance santé et protection sociale pour ses collaborateurs afin de leur offrir une couverture médicale complète et adaptée. </w:t>
      </w:r>
    </w:p>
    <w:p w14:paraId="7D5D2E24" w14:textId="6599CF18" w:rsidR="005955D9" w:rsidRPr="00BB17E8" w:rsidRDefault="00C873E0" w:rsidP="00BB17E8">
      <w:pPr>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Le présent cahier des charges a pour but de définir les besoins et les livrables attendus du prestataire d’assurance santé.</w:t>
      </w:r>
    </w:p>
    <w:p w14:paraId="30123B6F" w14:textId="2C61DEF0" w:rsidR="00C873E0" w:rsidRPr="00BB17E8" w:rsidRDefault="00BD1C40" w:rsidP="00BB17E8">
      <w:pPr>
        <w:pStyle w:val="Paragraphedeliste"/>
        <w:ind w:left="0"/>
        <w:jc w:val="both"/>
        <w:rPr>
          <w:rFonts w:ascii="Calibri" w:eastAsia="Times New Roman" w:hAnsi="Calibri" w:cs="Calibri"/>
          <w:kern w:val="0"/>
          <w:lang w:eastAsia="fr-FR"/>
          <w14:ligatures w14:val="none"/>
        </w:rPr>
      </w:pPr>
      <w:r w:rsidRPr="00BB17E8">
        <w:rPr>
          <w:rFonts w:ascii="Calibri" w:eastAsia="Times New Roman" w:hAnsi="Calibri" w:cs="Calibri"/>
          <w:b/>
          <w:bCs/>
          <w:kern w:val="0"/>
          <w:u w:val="single"/>
          <w:lang w:eastAsia="fr-FR"/>
          <w14:ligatures w14:val="none"/>
        </w:rPr>
        <w:t>À</w:t>
      </w:r>
      <w:r w:rsidR="005955D9" w:rsidRPr="00BB17E8">
        <w:rPr>
          <w:rFonts w:ascii="Calibri" w:eastAsia="Times New Roman" w:hAnsi="Calibri" w:cs="Calibri"/>
          <w:b/>
          <w:bCs/>
          <w:kern w:val="0"/>
          <w:u w:val="single"/>
          <w:lang w:eastAsia="fr-FR"/>
          <w14:ligatures w14:val="none"/>
        </w:rPr>
        <w:t xml:space="preserve"> noter</w:t>
      </w:r>
      <w:r w:rsidR="005955D9" w:rsidRPr="00BB17E8">
        <w:rPr>
          <w:rFonts w:ascii="Calibri" w:eastAsia="Times New Roman" w:hAnsi="Calibri" w:cs="Calibri"/>
          <w:kern w:val="0"/>
          <w:lang w:eastAsia="fr-FR"/>
          <w14:ligatures w14:val="none"/>
        </w:rPr>
        <w:t xml:space="preserve"> : </w:t>
      </w:r>
      <w:r w:rsidRPr="00BB17E8">
        <w:rPr>
          <w:rFonts w:ascii="Calibri" w:eastAsia="Times New Roman" w:hAnsi="Calibri" w:cs="Calibri"/>
          <w:kern w:val="0"/>
          <w:lang w:eastAsia="fr-FR"/>
          <w14:ligatures w14:val="none"/>
        </w:rPr>
        <w:t>L</w:t>
      </w:r>
      <w:r w:rsidR="005955D9" w:rsidRPr="00BB17E8">
        <w:rPr>
          <w:rFonts w:ascii="Calibri" w:eastAsia="Times New Roman" w:hAnsi="Calibri" w:cs="Calibri"/>
          <w:kern w:val="0"/>
          <w:lang w:eastAsia="fr-FR"/>
          <w14:ligatures w14:val="none"/>
        </w:rPr>
        <w:t xml:space="preserve">’une des spécificités de l’Agence est que ses besoins en personnel sont fortement déterminés par la nature des projets. L’ouverture d’une USP disposant d’un personnel mutualisé est envisagée seulement dans les pays dans lesquels l’activité a atteint une certaine taille et les perspectives de développement (renouvellement de projets, entrée et sortie de projets dans le portefeuille) est relativement prévisible et stable. Il peut néanmoins y avoir un accroissement ou une diminution des effectifs sur une période donnée en fonction de l’évolution du portefeuille de projets. Les projets peuvent avoir une durée très variable pouvant aller de 12 mois à 4 ans.  </w:t>
      </w:r>
    </w:p>
    <w:p w14:paraId="6024B11C" w14:textId="52987724" w:rsidR="00625413" w:rsidRPr="00BB17E8" w:rsidRDefault="00C873E0" w:rsidP="00BB17E8">
      <w:pPr>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br w:type="page"/>
      </w:r>
    </w:p>
    <w:p w14:paraId="0197C76A" w14:textId="74C7DF2B" w:rsidR="0075217E" w:rsidRPr="00BB17E8" w:rsidRDefault="00E94B29" w:rsidP="00BB17E8">
      <w:pPr>
        <w:pStyle w:val="Paragraphedeliste"/>
        <w:numPr>
          <w:ilvl w:val="0"/>
          <w:numId w:val="32"/>
        </w:numPr>
        <w:shd w:val="clear" w:color="auto" w:fill="E8E8E8" w:themeFill="background2"/>
        <w:jc w:val="both"/>
        <w:rPr>
          <w:b/>
          <w:bCs/>
          <w:color w:val="000000" w:themeColor="text1"/>
          <w:u w:val="single"/>
        </w:rPr>
      </w:pPr>
      <w:r w:rsidRPr="00BB17E8">
        <w:rPr>
          <w:b/>
          <w:bCs/>
          <w:color w:val="000000" w:themeColor="text1"/>
          <w:u w:val="single"/>
        </w:rPr>
        <w:lastRenderedPageBreak/>
        <w:t xml:space="preserve">Objectifs et résultats poursuivis </w:t>
      </w:r>
      <w:r w:rsidR="0075217E" w:rsidRPr="00BB17E8">
        <w:rPr>
          <w:b/>
          <w:bCs/>
          <w:color w:val="000000" w:themeColor="text1"/>
          <w:u w:val="single"/>
        </w:rPr>
        <w:t xml:space="preserve"> </w:t>
      </w:r>
    </w:p>
    <w:p w14:paraId="223C56FC" w14:textId="3DB5765C" w:rsidR="001A6B70" w:rsidRPr="00BB17E8" w:rsidRDefault="001A6B70" w:rsidP="00BB17E8">
      <w:pPr>
        <w:pStyle w:val="Titre4"/>
        <w:ind w:left="1080"/>
        <w:jc w:val="both"/>
        <w:rPr>
          <w:rFonts w:ascii="Calibri" w:eastAsia="Times New Roman" w:hAnsi="Calibri" w:cs="Calibri"/>
          <w:b/>
          <w:bCs/>
          <w:iCs w:val="0"/>
          <w:color w:val="auto"/>
          <w:kern w:val="0"/>
          <w:lang w:eastAsia="fr-FR"/>
          <w14:ligatures w14:val="none"/>
        </w:rPr>
      </w:pPr>
      <w:r w:rsidRPr="00BB17E8">
        <w:rPr>
          <w:rFonts w:ascii="Calibri" w:eastAsia="Times New Roman" w:hAnsi="Calibri" w:cs="Calibri"/>
          <w:b/>
          <w:bCs/>
          <w:iCs w:val="0"/>
          <w:color w:val="auto"/>
          <w:kern w:val="0"/>
          <w:lang w:eastAsia="fr-FR"/>
          <w14:ligatures w14:val="none"/>
        </w:rPr>
        <w:t>3.1 Objectif général :</w:t>
      </w:r>
    </w:p>
    <w:p w14:paraId="11458229" w14:textId="6A238223" w:rsidR="00770779" w:rsidRPr="00BB17E8" w:rsidRDefault="00770779" w:rsidP="00BB17E8">
      <w:pPr>
        <w:pStyle w:val="NormalWeb"/>
        <w:jc w:val="both"/>
        <w:rPr>
          <w:rFonts w:ascii="Calibri" w:hAnsi="Calibri" w:cs="Calibri"/>
        </w:rPr>
      </w:pPr>
      <w:r w:rsidRPr="00BB17E8">
        <w:rPr>
          <w:rFonts w:ascii="Calibri" w:hAnsi="Calibri" w:cs="Calibri"/>
        </w:rPr>
        <w:t>La consultation porte sur les prestations désignées ci-après :</w:t>
      </w:r>
    </w:p>
    <w:p w14:paraId="2BC97BA1" w14:textId="1AC42139" w:rsidR="00770779" w:rsidRPr="00BB17E8" w:rsidRDefault="00770779" w:rsidP="00BB17E8">
      <w:pPr>
        <w:pStyle w:val="Paragraphedeliste"/>
        <w:numPr>
          <w:ilvl w:val="0"/>
          <w:numId w:val="42"/>
        </w:numPr>
        <w:spacing w:line="240" w:lineRule="auto"/>
        <w:jc w:val="both"/>
        <w:rPr>
          <w:rFonts w:ascii="Calibri" w:eastAsia="Times New Roman" w:hAnsi="Calibri" w:cs="Calibri"/>
          <w:kern w:val="0"/>
          <w:lang w:eastAsia="fr-FR"/>
          <w14:ligatures w14:val="none"/>
        </w:rPr>
      </w:pPr>
      <w:r w:rsidRPr="00BB17E8">
        <w:rPr>
          <w:rFonts w:ascii="Calibri" w:hAnsi="Calibri" w:cs="Calibri"/>
        </w:rPr>
        <w:t>Mise en œuvre d’une assurance complémentaire frais soins de santé à</w:t>
      </w:r>
      <w:r w:rsidR="00BE3A8F" w:rsidRPr="00BB17E8">
        <w:rPr>
          <w:rFonts w:ascii="Calibri" w:hAnsi="Calibri" w:cs="Calibri"/>
        </w:rPr>
        <w:t xml:space="preserve"> </w:t>
      </w:r>
      <w:r w:rsidRPr="00BB17E8">
        <w:rPr>
          <w:rFonts w:ascii="Calibri" w:hAnsi="Calibri" w:cs="Calibri"/>
        </w:rPr>
        <w:t>cara</w:t>
      </w:r>
      <w:r w:rsidR="00BE3A8F" w:rsidRPr="00BB17E8">
        <w:rPr>
          <w:rFonts w:ascii="Calibri" w:hAnsi="Calibri" w:cs="Calibri"/>
        </w:rPr>
        <w:t xml:space="preserve">ctère obligatoire et collectif </w:t>
      </w:r>
      <w:r w:rsidRPr="00BB17E8">
        <w:rPr>
          <w:rFonts w:ascii="Calibri" w:hAnsi="Calibri" w:cs="Calibri"/>
        </w:rPr>
        <w:t xml:space="preserve">pour </w:t>
      </w:r>
      <w:r w:rsidR="00BE3A8F" w:rsidRPr="00BB17E8">
        <w:rPr>
          <w:rFonts w:ascii="Calibri" w:hAnsi="Calibri" w:cs="Calibri"/>
        </w:rPr>
        <w:t>les employés nationaux</w:t>
      </w:r>
      <w:r w:rsidRPr="00BB17E8">
        <w:rPr>
          <w:rFonts w:ascii="Calibri" w:eastAsia="Times New Roman" w:hAnsi="Calibri" w:cs="Calibri"/>
          <w:kern w:val="0"/>
          <w:lang w:eastAsia="fr-FR"/>
          <w14:ligatures w14:val="none"/>
        </w:rPr>
        <w:t xml:space="preserve"> </w:t>
      </w:r>
      <w:r w:rsidR="00BE3A8F" w:rsidRPr="00BB17E8">
        <w:rPr>
          <w:rFonts w:ascii="Calibri" w:eastAsia="Times New Roman" w:hAnsi="Calibri" w:cs="Calibri"/>
          <w:kern w:val="0"/>
          <w:lang w:eastAsia="fr-FR"/>
          <w14:ligatures w14:val="none"/>
        </w:rPr>
        <w:t xml:space="preserve">et leurs ayants droits </w:t>
      </w:r>
      <w:r w:rsidRPr="00BB17E8">
        <w:rPr>
          <w:rFonts w:ascii="Calibri" w:eastAsia="Times New Roman" w:hAnsi="Calibri" w:cs="Calibri"/>
          <w:kern w:val="0"/>
          <w:lang w:eastAsia="fr-FR"/>
          <w14:ligatures w14:val="none"/>
        </w:rPr>
        <w:t>de l’Unité Support Projet et des projets d’Expertise France en République d’Haïti.</w:t>
      </w:r>
    </w:p>
    <w:p w14:paraId="035BBA76" w14:textId="03CD4100" w:rsidR="009F589D" w:rsidRPr="00BB17E8" w:rsidRDefault="00BE3A8F" w:rsidP="00BB17E8">
      <w:pPr>
        <w:pStyle w:val="Paragraphedeliste"/>
        <w:numPr>
          <w:ilvl w:val="0"/>
          <w:numId w:val="42"/>
        </w:numPr>
        <w:spacing w:line="240" w:lineRule="auto"/>
        <w:jc w:val="both"/>
        <w:rPr>
          <w:rFonts w:ascii="Calibri" w:eastAsia="Times New Roman" w:hAnsi="Calibri" w:cs="Calibri"/>
          <w:kern w:val="0"/>
          <w:lang w:eastAsia="fr-FR"/>
          <w14:ligatures w14:val="none"/>
        </w:rPr>
      </w:pPr>
      <w:r w:rsidRPr="00BB17E8">
        <w:rPr>
          <w:rFonts w:ascii="Calibri" w:hAnsi="Calibri" w:cs="Calibri"/>
        </w:rPr>
        <w:t>M</w:t>
      </w:r>
      <w:r w:rsidR="00770779" w:rsidRPr="00BB17E8">
        <w:rPr>
          <w:rFonts w:ascii="Calibri" w:hAnsi="Calibri" w:cs="Calibri"/>
        </w:rPr>
        <w:t>ise en place d’un contrat pour la couverture des risques de Prévoyance de</w:t>
      </w:r>
      <w:r w:rsidRPr="00BB17E8">
        <w:rPr>
          <w:rFonts w:ascii="Calibri" w:hAnsi="Calibri" w:cs="Calibri"/>
        </w:rPr>
        <w:t xml:space="preserve">s employés nationaux </w:t>
      </w:r>
      <w:r w:rsidRPr="00BB17E8">
        <w:rPr>
          <w:rFonts w:ascii="Calibri" w:eastAsia="Times New Roman" w:hAnsi="Calibri" w:cs="Calibri"/>
          <w:kern w:val="0"/>
          <w:lang w:eastAsia="fr-FR"/>
          <w14:ligatures w14:val="none"/>
        </w:rPr>
        <w:t>de l’Unité Support Projet et des projets d’Expertise France en République d’Haïti</w:t>
      </w:r>
      <w:r w:rsidRPr="00BB17E8">
        <w:rPr>
          <w:rFonts w:ascii="Calibri" w:hAnsi="Calibri" w:cs="Calibri"/>
        </w:rPr>
        <w:t xml:space="preserve"> sans leurs ayants droits</w:t>
      </w:r>
      <w:r w:rsidR="009F589D" w:rsidRPr="00BB17E8">
        <w:rPr>
          <w:rFonts w:ascii="Calibri" w:hAnsi="Calibri" w:cs="Calibri"/>
        </w:rPr>
        <w:t>.</w:t>
      </w:r>
      <w:r w:rsidR="00770779" w:rsidRPr="00BB17E8">
        <w:rPr>
          <w:rFonts w:ascii="Calibri" w:hAnsi="Calibri" w:cs="Calibri"/>
        </w:rPr>
        <w:t xml:space="preserve"> </w:t>
      </w:r>
    </w:p>
    <w:p w14:paraId="152EC7B6" w14:textId="234F1B9F" w:rsidR="001A6B70" w:rsidRPr="00BB17E8" w:rsidRDefault="001A6B70" w:rsidP="00BB17E8">
      <w:pPr>
        <w:pStyle w:val="Titre4"/>
        <w:jc w:val="both"/>
        <w:rPr>
          <w:rFonts w:ascii="Calibri" w:eastAsia="Times New Roman" w:hAnsi="Calibri" w:cs="Calibri"/>
          <w:b/>
          <w:bCs/>
          <w:iCs w:val="0"/>
          <w:color w:val="auto"/>
          <w:kern w:val="0"/>
          <w:lang w:eastAsia="fr-FR"/>
          <w14:ligatures w14:val="none"/>
        </w:rPr>
      </w:pPr>
      <w:r w:rsidRPr="00BB17E8">
        <w:rPr>
          <w:rFonts w:ascii="Calibri" w:eastAsia="Times New Roman" w:hAnsi="Calibri" w:cs="Calibri"/>
          <w:b/>
          <w:bCs/>
          <w:iCs w:val="0"/>
          <w:color w:val="auto"/>
          <w:kern w:val="0"/>
          <w:lang w:eastAsia="fr-FR"/>
          <w14:ligatures w14:val="none"/>
        </w:rPr>
        <w:t xml:space="preserve">                     3.2 Objectifs spécifiques :</w:t>
      </w:r>
    </w:p>
    <w:p w14:paraId="3EB04B30" w14:textId="04A40457" w:rsidR="001A6B70" w:rsidRPr="00BB17E8" w:rsidRDefault="0091073E" w:rsidP="00BB17E8">
      <w:pPr>
        <w:pStyle w:val="NormalWeb"/>
        <w:numPr>
          <w:ilvl w:val="0"/>
          <w:numId w:val="19"/>
        </w:numPr>
        <w:spacing w:line="276" w:lineRule="auto"/>
        <w:jc w:val="both"/>
        <w:rPr>
          <w:rFonts w:ascii="Calibri" w:hAnsi="Calibri" w:cs="Calibri"/>
        </w:rPr>
      </w:pPr>
      <w:r w:rsidRPr="00BB17E8">
        <w:rPr>
          <w:rFonts w:ascii="Calibri" w:hAnsi="Calibri" w:cs="Calibri"/>
          <w:b/>
          <w:bCs/>
        </w:rPr>
        <w:t xml:space="preserve">Proposer une couverture complète incluant les garanties suivantes, intervenant en complément et en </w:t>
      </w:r>
      <w:r w:rsidR="00665ADA" w:rsidRPr="00BB17E8">
        <w:rPr>
          <w:rFonts w:ascii="Calibri" w:hAnsi="Calibri" w:cs="Calibri"/>
          <w:b/>
          <w:bCs/>
        </w:rPr>
        <w:t>sur-complémentaire</w:t>
      </w:r>
      <w:r w:rsidRPr="00BB17E8">
        <w:rPr>
          <w:rFonts w:ascii="Calibri" w:hAnsi="Calibri" w:cs="Calibri"/>
          <w:b/>
          <w:bCs/>
        </w:rPr>
        <w:t xml:space="preserve"> des prestations légales obligatoires de l'OFATMA (Office d'Assurance Accidents du Travail, Maladie et Maternité) </w:t>
      </w:r>
      <w:r w:rsidR="001A6B70" w:rsidRPr="00BB17E8">
        <w:rPr>
          <w:rFonts w:ascii="Calibri" w:hAnsi="Calibri" w:cs="Calibri"/>
        </w:rPr>
        <w:t>:</w:t>
      </w:r>
    </w:p>
    <w:p w14:paraId="0C414183" w14:textId="77777777" w:rsidR="001A6B70" w:rsidRPr="00BB17E8" w:rsidRDefault="001A6B70" w:rsidP="00BB17E8">
      <w:pPr>
        <w:pStyle w:val="NormalWeb"/>
        <w:numPr>
          <w:ilvl w:val="1"/>
          <w:numId w:val="19"/>
        </w:numPr>
        <w:spacing w:line="276" w:lineRule="auto"/>
        <w:jc w:val="both"/>
        <w:rPr>
          <w:rFonts w:ascii="Calibri" w:hAnsi="Calibri" w:cs="Calibri"/>
        </w:rPr>
      </w:pPr>
      <w:r w:rsidRPr="00BB17E8">
        <w:rPr>
          <w:rFonts w:ascii="Calibri" w:hAnsi="Calibri" w:cs="Calibri"/>
        </w:rPr>
        <w:t>Maladie, maternité et soins de santé lourds (gros risques) ;</w:t>
      </w:r>
    </w:p>
    <w:p w14:paraId="3E7B0699" w14:textId="77777777" w:rsidR="001A6B70" w:rsidRPr="00BB17E8" w:rsidRDefault="001A6B70" w:rsidP="00BB17E8">
      <w:pPr>
        <w:pStyle w:val="NormalWeb"/>
        <w:numPr>
          <w:ilvl w:val="1"/>
          <w:numId w:val="19"/>
        </w:numPr>
        <w:spacing w:line="276" w:lineRule="auto"/>
        <w:jc w:val="both"/>
        <w:rPr>
          <w:rFonts w:ascii="Calibri" w:hAnsi="Calibri" w:cs="Calibri"/>
        </w:rPr>
      </w:pPr>
      <w:r w:rsidRPr="00BB17E8">
        <w:rPr>
          <w:rFonts w:ascii="Calibri" w:hAnsi="Calibri" w:cs="Calibri"/>
        </w:rPr>
        <w:t>Incapacité temporaire de travail et invalidité permanente ;</w:t>
      </w:r>
    </w:p>
    <w:p w14:paraId="10B8E46A" w14:textId="77777777" w:rsidR="001A6B70" w:rsidRPr="00BB17E8" w:rsidRDefault="001A6B70" w:rsidP="00BB17E8">
      <w:pPr>
        <w:pStyle w:val="NormalWeb"/>
        <w:numPr>
          <w:ilvl w:val="1"/>
          <w:numId w:val="19"/>
        </w:numPr>
        <w:spacing w:line="276" w:lineRule="auto"/>
        <w:jc w:val="both"/>
        <w:rPr>
          <w:rFonts w:ascii="Calibri" w:hAnsi="Calibri" w:cs="Calibri"/>
        </w:rPr>
      </w:pPr>
      <w:r w:rsidRPr="00BB17E8">
        <w:rPr>
          <w:rFonts w:ascii="Calibri" w:hAnsi="Calibri" w:cs="Calibri"/>
        </w:rPr>
        <w:t>Décès toutes causes ;</w:t>
      </w:r>
    </w:p>
    <w:p w14:paraId="201F7F44" w14:textId="77777777" w:rsidR="001A6B70" w:rsidRPr="00BB17E8" w:rsidRDefault="001A6B70" w:rsidP="00BB17E8">
      <w:pPr>
        <w:pStyle w:val="NormalWeb"/>
        <w:numPr>
          <w:ilvl w:val="1"/>
          <w:numId w:val="19"/>
        </w:numPr>
        <w:spacing w:line="276" w:lineRule="auto"/>
        <w:jc w:val="both"/>
        <w:rPr>
          <w:rFonts w:ascii="Calibri" w:hAnsi="Calibri" w:cs="Calibri"/>
        </w:rPr>
      </w:pPr>
      <w:r w:rsidRPr="00BB17E8">
        <w:rPr>
          <w:rFonts w:ascii="Calibri" w:hAnsi="Calibri" w:cs="Calibri"/>
        </w:rPr>
        <w:t>Accidents du travail et maladies professionnelles.</w:t>
      </w:r>
    </w:p>
    <w:p w14:paraId="7A7D9088" w14:textId="77777777" w:rsidR="004E4D48" w:rsidRPr="00BB17E8" w:rsidRDefault="001A6B70" w:rsidP="00BB17E8">
      <w:pPr>
        <w:pStyle w:val="NormalWeb"/>
        <w:numPr>
          <w:ilvl w:val="0"/>
          <w:numId w:val="19"/>
        </w:numPr>
        <w:spacing w:line="276" w:lineRule="auto"/>
        <w:jc w:val="both"/>
        <w:rPr>
          <w:rFonts w:ascii="Calibri" w:hAnsi="Calibri" w:cs="Calibri"/>
        </w:rPr>
      </w:pPr>
      <w:r w:rsidRPr="00BB17E8">
        <w:rPr>
          <w:rFonts w:ascii="Calibri" w:hAnsi="Calibri" w:cs="Calibri"/>
          <w:b/>
          <w:bCs/>
        </w:rPr>
        <w:t>Offrir des prestations claires et facilement mobilisables</w:t>
      </w:r>
      <w:r w:rsidRPr="00BB17E8">
        <w:rPr>
          <w:rFonts w:ascii="Calibri" w:hAnsi="Calibri" w:cs="Calibri"/>
        </w:rPr>
        <w:t xml:space="preserve"> pour les bénéficiaires, en assurant un accompagnement et un suivi efficace.</w:t>
      </w:r>
      <w:r w:rsidR="004E4D48" w:rsidRPr="00BB17E8">
        <w:rPr>
          <w:rFonts w:ascii="Calibri" w:hAnsi="Calibri" w:cs="Calibri"/>
        </w:rPr>
        <w:t xml:space="preserve"> </w:t>
      </w:r>
    </w:p>
    <w:p w14:paraId="7362157D" w14:textId="3392B75F" w:rsidR="001A6B70" w:rsidRPr="00BB17E8" w:rsidRDefault="004E4D48" w:rsidP="00BB17E8">
      <w:pPr>
        <w:pStyle w:val="NormalWeb"/>
        <w:numPr>
          <w:ilvl w:val="0"/>
          <w:numId w:val="19"/>
        </w:numPr>
        <w:spacing w:line="276" w:lineRule="auto"/>
        <w:jc w:val="both"/>
        <w:rPr>
          <w:rFonts w:ascii="Calibri" w:hAnsi="Calibri" w:cs="Calibri"/>
        </w:rPr>
      </w:pPr>
      <w:r w:rsidRPr="00BB17E8">
        <w:rPr>
          <w:rFonts w:ascii="Calibri" w:hAnsi="Calibri" w:cs="Calibri"/>
          <w:b/>
        </w:rPr>
        <w:t>Prévoir une assurance prévoyance / protection sociale</w:t>
      </w:r>
      <w:r w:rsidRPr="00BB17E8">
        <w:rPr>
          <w:rFonts w:ascii="Calibri" w:hAnsi="Calibri" w:cs="Calibri"/>
        </w:rPr>
        <w:t xml:space="preserve"> pour le collaborateur uniquement sans leurs ayants droits, couvrant décès, invalidité, maladie longue durée</w:t>
      </w:r>
      <w:r w:rsidRPr="00BB17E8">
        <w:t>.</w:t>
      </w:r>
    </w:p>
    <w:p w14:paraId="14DF48AF" w14:textId="7BB63759" w:rsidR="001A6B70" w:rsidRPr="00BB17E8" w:rsidRDefault="001A6B70" w:rsidP="00BB17E8">
      <w:pPr>
        <w:pStyle w:val="NormalWeb"/>
        <w:numPr>
          <w:ilvl w:val="0"/>
          <w:numId w:val="19"/>
        </w:numPr>
        <w:spacing w:line="276" w:lineRule="auto"/>
        <w:jc w:val="both"/>
        <w:rPr>
          <w:rFonts w:ascii="Calibri" w:hAnsi="Calibri" w:cs="Calibri"/>
        </w:rPr>
      </w:pPr>
      <w:r w:rsidRPr="00BB17E8">
        <w:rPr>
          <w:rFonts w:ascii="Calibri" w:hAnsi="Calibri" w:cs="Calibri"/>
          <w:b/>
          <w:bCs/>
        </w:rPr>
        <w:t>Garantir la conformité juridique</w:t>
      </w:r>
      <w:r w:rsidRPr="00BB17E8">
        <w:rPr>
          <w:rFonts w:ascii="Calibri" w:hAnsi="Calibri" w:cs="Calibri"/>
        </w:rPr>
        <w:t xml:space="preserve"> des polices avec les dispositions du Code du travail </w:t>
      </w:r>
      <w:r w:rsidR="005955D9" w:rsidRPr="00BB17E8">
        <w:rPr>
          <w:rFonts w:ascii="Calibri" w:hAnsi="Calibri" w:cs="Calibri"/>
        </w:rPr>
        <w:t>haïtien</w:t>
      </w:r>
      <w:r w:rsidRPr="00BB17E8">
        <w:rPr>
          <w:rFonts w:ascii="Calibri" w:hAnsi="Calibri" w:cs="Calibri"/>
        </w:rPr>
        <w:t xml:space="preserve"> et les obligations sociales de l’employeur.</w:t>
      </w:r>
    </w:p>
    <w:p w14:paraId="54F4272F" w14:textId="77777777" w:rsidR="001A6B70" w:rsidRPr="00BB17E8" w:rsidRDefault="001A6B70" w:rsidP="00BB17E8">
      <w:pPr>
        <w:pStyle w:val="NormalWeb"/>
        <w:numPr>
          <w:ilvl w:val="0"/>
          <w:numId w:val="19"/>
        </w:numPr>
        <w:spacing w:line="276" w:lineRule="auto"/>
        <w:jc w:val="both"/>
        <w:rPr>
          <w:rFonts w:ascii="Calibri" w:hAnsi="Calibri" w:cs="Calibri"/>
        </w:rPr>
      </w:pPr>
      <w:r w:rsidRPr="00BB17E8">
        <w:rPr>
          <w:rFonts w:ascii="Calibri" w:hAnsi="Calibri" w:cs="Calibri"/>
          <w:b/>
          <w:bCs/>
        </w:rPr>
        <w:t>Proposer un service client dédié</w:t>
      </w:r>
      <w:r w:rsidRPr="00BB17E8">
        <w:rPr>
          <w:rFonts w:ascii="Calibri" w:hAnsi="Calibri" w:cs="Calibri"/>
        </w:rPr>
        <w:t xml:space="preserve"> (gestion des affiliations, traitement des sinistres, réclamations, reporting) adapté aux besoins d’une organisation internationale.</w:t>
      </w:r>
    </w:p>
    <w:p w14:paraId="3D361B6D" w14:textId="0C0B5165" w:rsidR="00385177" w:rsidRPr="00BB17E8" w:rsidRDefault="00CE4D8A" w:rsidP="00BB17E8">
      <w:pPr>
        <w:pStyle w:val="NormalWeb"/>
        <w:numPr>
          <w:ilvl w:val="0"/>
          <w:numId w:val="19"/>
        </w:numPr>
        <w:spacing w:line="276" w:lineRule="auto"/>
        <w:jc w:val="both"/>
        <w:rPr>
          <w:rFonts w:ascii="Calibri" w:hAnsi="Calibri" w:cs="Calibri"/>
        </w:rPr>
      </w:pPr>
      <w:r w:rsidRPr="00BB17E8">
        <w:rPr>
          <w:rFonts w:ascii="Calibri" w:hAnsi="Calibri" w:cs="Calibri"/>
          <w:b/>
          <w:bCs/>
        </w:rPr>
        <w:t>Accompagner EF</w:t>
      </w:r>
      <w:r w:rsidR="001A6B70" w:rsidRPr="00BB17E8">
        <w:rPr>
          <w:rFonts w:ascii="Calibri" w:hAnsi="Calibri" w:cs="Calibri"/>
        </w:rPr>
        <w:t xml:space="preserve"> dans la mise en œuvre et le déploiement opérationnel des couvertures d’assurance (prise en charge du personnel dès la signature des contrats, transmission des supports, etc.).</w:t>
      </w:r>
    </w:p>
    <w:p w14:paraId="23F596AB" w14:textId="6FA588C9" w:rsidR="009F25A0" w:rsidRPr="00BB17E8" w:rsidRDefault="00CE4D8A" w:rsidP="00BB17E8">
      <w:pPr>
        <w:pStyle w:val="NormalWeb"/>
        <w:numPr>
          <w:ilvl w:val="0"/>
          <w:numId w:val="19"/>
        </w:numPr>
        <w:spacing w:line="276" w:lineRule="auto"/>
        <w:jc w:val="both"/>
        <w:rPr>
          <w:rFonts w:ascii="Calibri" w:hAnsi="Calibri" w:cs="Calibri"/>
        </w:rPr>
      </w:pPr>
      <w:r w:rsidRPr="00BB17E8">
        <w:rPr>
          <w:rFonts w:ascii="Calibri" w:hAnsi="Calibri" w:cs="Calibri"/>
          <w:b/>
          <w:bCs/>
        </w:rPr>
        <w:t xml:space="preserve">Assurer l’interface </w:t>
      </w:r>
      <w:r w:rsidR="009F25A0" w:rsidRPr="00BB17E8">
        <w:rPr>
          <w:rFonts w:ascii="Calibri" w:hAnsi="Calibri" w:cs="Calibri"/>
          <w:b/>
        </w:rPr>
        <w:t>financière</w:t>
      </w:r>
      <w:r w:rsidR="009F25A0" w:rsidRPr="00BB17E8">
        <w:rPr>
          <w:rFonts w:ascii="Calibri" w:hAnsi="Calibri" w:cs="Calibri"/>
        </w:rPr>
        <w:t xml:space="preserve"> </w:t>
      </w:r>
      <w:r w:rsidRPr="00BB17E8">
        <w:rPr>
          <w:rFonts w:ascii="Calibri" w:hAnsi="Calibri" w:cs="Calibri"/>
        </w:rPr>
        <w:t>entre les centres médicaux et EF</w:t>
      </w:r>
      <w:r w:rsidR="009F25A0" w:rsidRPr="00BB17E8">
        <w:rPr>
          <w:rFonts w:ascii="Calibri" w:hAnsi="Calibri" w:cs="Calibri"/>
        </w:rPr>
        <w:t>.</w:t>
      </w:r>
    </w:p>
    <w:p w14:paraId="30168A5D" w14:textId="1B7A81C0" w:rsidR="00DE4191" w:rsidRPr="00BB17E8" w:rsidRDefault="00CE4D8A" w:rsidP="00BB17E8">
      <w:pPr>
        <w:pStyle w:val="NormalWeb"/>
        <w:numPr>
          <w:ilvl w:val="0"/>
          <w:numId w:val="19"/>
        </w:numPr>
        <w:spacing w:line="276" w:lineRule="auto"/>
        <w:jc w:val="both"/>
        <w:rPr>
          <w:rFonts w:ascii="Calibri" w:hAnsi="Calibri" w:cs="Calibri"/>
        </w:rPr>
      </w:pPr>
      <w:r w:rsidRPr="00BB17E8">
        <w:rPr>
          <w:rFonts w:ascii="Calibri" w:hAnsi="Calibri" w:cs="Calibri"/>
          <w:b/>
        </w:rPr>
        <w:t>Maitriser</w:t>
      </w:r>
      <w:r w:rsidRPr="00BB17E8">
        <w:rPr>
          <w:rFonts w:ascii="Calibri" w:hAnsi="Calibri" w:cs="Calibri"/>
        </w:rPr>
        <w:t xml:space="preserve"> les</w:t>
      </w:r>
      <w:r w:rsidR="009F25A0" w:rsidRPr="00BB17E8">
        <w:rPr>
          <w:rFonts w:ascii="Calibri" w:hAnsi="Calibri" w:cs="Calibri"/>
        </w:rPr>
        <w:t xml:space="preserve"> frais médicaux.</w:t>
      </w:r>
    </w:p>
    <w:p w14:paraId="6BC6EA0C" w14:textId="758A1CA3" w:rsidR="00DE4191" w:rsidRPr="00BB17E8" w:rsidRDefault="00DE4191" w:rsidP="00BB17E8">
      <w:pPr>
        <w:pStyle w:val="Titre4"/>
        <w:ind w:left="360"/>
        <w:jc w:val="both"/>
        <w:rPr>
          <w:rFonts w:ascii="Calibri" w:eastAsia="Times New Roman" w:hAnsi="Calibri" w:cs="Calibri"/>
          <w:b/>
          <w:bCs/>
          <w:iCs w:val="0"/>
          <w:color w:val="auto"/>
          <w:kern w:val="0"/>
          <w:lang w:eastAsia="fr-FR"/>
          <w14:ligatures w14:val="none"/>
        </w:rPr>
      </w:pPr>
      <w:r w:rsidRPr="00BB17E8">
        <w:rPr>
          <w:rFonts w:ascii="Calibri" w:eastAsia="Times New Roman" w:hAnsi="Calibri" w:cs="Calibri"/>
          <w:b/>
          <w:bCs/>
          <w:i w:val="0"/>
          <w:iCs w:val="0"/>
          <w:color w:val="auto"/>
          <w:kern w:val="0"/>
          <w:lang w:eastAsia="fr-FR"/>
          <w14:ligatures w14:val="none"/>
        </w:rPr>
        <w:t xml:space="preserve">               </w:t>
      </w:r>
      <w:r w:rsidRPr="00BB17E8">
        <w:rPr>
          <w:rFonts w:ascii="Calibri" w:eastAsia="Times New Roman" w:hAnsi="Calibri" w:cs="Calibri"/>
          <w:b/>
          <w:bCs/>
          <w:iCs w:val="0"/>
          <w:color w:val="auto"/>
          <w:kern w:val="0"/>
          <w:lang w:eastAsia="fr-FR"/>
          <w14:ligatures w14:val="none"/>
        </w:rPr>
        <w:t>3.3 Garantie à accorder :</w:t>
      </w:r>
    </w:p>
    <w:p w14:paraId="35E85DCF" w14:textId="2951C5FA" w:rsidR="00F06E8E" w:rsidRPr="00BB17E8" w:rsidRDefault="00DE4191" w:rsidP="00BB17E8">
      <w:pPr>
        <w:pStyle w:val="NormalWeb"/>
        <w:spacing w:line="276" w:lineRule="auto"/>
        <w:jc w:val="both"/>
        <w:rPr>
          <w:rFonts w:ascii="Calibri" w:hAnsi="Calibri" w:cs="Calibri"/>
          <w:b/>
        </w:rPr>
      </w:pPr>
      <w:r w:rsidRPr="00BB17E8">
        <w:rPr>
          <w:rFonts w:ascii="Calibri" w:hAnsi="Calibri" w:cs="Calibri"/>
        </w:rPr>
        <w:t xml:space="preserve">Dans la limite du plafond de garantie annuel qui est de </w:t>
      </w:r>
      <w:r w:rsidRPr="00BB17E8">
        <w:rPr>
          <w:rFonts w:ascii="Calibri" w:hAnsi="Calibri" w:cs="Calibri"/>
          <w:b/>
        </w:rPr>
        <w:t>dix (10) mille dollars (USD) par assuré</w:t>
      </w:r>
      <w:r w:rsidRPr="00BB17E8">
        <w:rPr>
          <w:rFonts w:ascii="Calibri" w:hAnsi="Calibri" w:cs="Calibri"/>
        </w:rPr>
        <w:t xml:space="preserve"> </w:t>
      </w:r>
      <w:r w:rsidRPr="00BB17E8">
        <w:rPr>
          <w:rFonts w:ascii="Calibri" w:hAnsi="Calibri" w:cs="Calibri"/>
          <w:b/>
        </w:rPr>
        <w:t>et par année d’assurance (taux de couverture de 100 %)</w:t>
      </w:r>
      <w:r w:rsidRPr="00BB17E8">
        <w:rPr>
          <w:rFonts w:ascii="Calibri" w:hAnsi="Calibri" w:cs="Calibri"/>
        </w:rPr>
        <w:t xml:space="preserve">, le prestataire d’Assurances s’engage à rembourser les </w:t>
      </w:r>
      <w:r w:rsidRPr="00BB17E8">
        <w:rPr>
          <w:rFonts w:ascii="Calibri" w:hAnsi="Calibri" w:cs="Calibri"/>
          <w:b/>
        </w:rPr>
        <w:t>frais relatifs aux types de soins indiqués ci-dessous au point IV.</w:t>
      </w:r>
    </w:p>
    <w:p w14:paraId="379619F5" w14:textId="175611AD" w:rsidR="00372FF5" w:rsidRPr="00BB17E8" w:rsidRDefault="00372FF5" w:rsidP="00BB17E8">
      <w:pPr>
        <w:pStyle w:val="Titre4"/>
        <w:ind w:left="360"/>
        <w:jc w:val="both"/>
        <w:rPr>
          <w:rFonts w:ascii="Calibri" w:eastAsia="Times New Roman" w:hAnsi="Calibri" w:cs="Calibri"/>
          <w:b/>
          <w:bCs/>
          <w:iCs w:val="0"/>
          <w:color w:val="auto"/>
          <w:kern w:val="0"/>
          <w:lang w:eastAsia="fr-FR"/>
          <w14:ligatures w14:val="none"/>
        </w:rPr>
      </w:pPr>
      <w:r w:rsidRPr="00BB17E8">
        <w:rPr>
          <w:rFonts w:ascii="Calibri" w:eastAsia="Times New Roman" w:hAnsi="Calibri" w:cs="Calibri"/>
          <w:b/>
          <w:bCs/>
          <w:i w:val="0"/>
          <w:iCs w:val="0"/>
          <w:color w:val="auto"/>
          <w:kern w:val="0"/>
          <w:lang w:eastAsia="fr-FR"/>
          <w14:ligatures w14:val="none"/>
        </w:rPr>
        <w:lastRenderedPageBreak/>
        <w:t xml:space="preserve">               </w:t>
      </w:r>
      <w:r w:rsidRPr="00BB17E8">
        <w:rPr>
          <w:rFonts w:ascii="Calibri" w:eastAsia="Times New Roman" w:hAnsi="Calibri" w:cs="Calibri"/>
          <w:b/>
          <w:bCs/>
          <w:iCs w:val="0"/>
          <w:color w:val="auto"/>
          <w:kern w:val="0"/>
          <w:lang w:eastAsia="fr-FR"/>
          <w14:ligatures w14:val="none"/>
        </w:rPr>
        <w:t>3.4 Résultats à atteindre par le contractant</w:t>
      </w:r>
      <w:r w:rsidR="00BF5546" w:rsidRPr="00BB17E8">
        <w:rPr>
          <w:rFonts w:ascii="Calibri" w:eastAsia="Times New Roman" w:hAnsi="Calibri" w:cs="Calibri"/>
          <w:b/>
          <w:bCs/>
          <w:iCs w:val="0"/>
          <w:color w:val="auto"/>
          <w:kern w:val="0"/>
          <w:lang w:eastAsia="fr-FR"/>
          <w14:ligatures w14:val="none"/>
        </w:rPr>
        <w:t xml:space="preserve"> </w:t>
      </w:r>
      <w:r w:rsidRPr="00BB17E8">
        <w:rPr>
          <w:rFonts w:ascii="Calibri" w:eastAsia="Times New Roman" w:hAnsi="Calibri" w:cs="Calibri"/>
          <w:b/>
          <w:bCs/>
          <w:iCs w:val="0"/>
          <w:color w:val="auto"/>
          <w:kern w:val="0"/>
          <w:lang w:eastAsia="fr-FR"/>
          <w14:ligatures w14:val="none"/>
        </w:rPr>
        <w:t>:</w:t>
      </w:r>
    </w:p>
    <w:p w14:paraId="794C30EE" w14:textId="103847F1" w:rsidR="00372FF5" w:rsidRPr="00BB17E8" w:rsidRDefault="00372FF5" w:rsidP="00BB17E8">
      <w:pPr>
        <w:pStyle w:val="NormalWeb"/>
        <w:spacing w:line="276" w:lineRule="auto"/>
        <w:jc w:val="both"/>
        <w:rPr>
          <w:rFonts w:ascii="Calibri" w:hAnsi="Calibri" w:cs="Calibri"/>
        </w:rPr>
      </w:pPr>
      <w:r w:rsidRPr="00BB17E8">
        <w:rPr>
          <w:rFonts w:ascii="Calibri" w:hAnsi="Calibri" w:cs="Calibri"/>
        </w:rPr>
        <w:t xml:space="preserve">Chaque agent sous contrat de travail local et ses ayants-droits bénéficient d’un accès maximalisé aux soins de santé, sur l’ensemble du territoire </w:t>
      </w:r>
      <w:r w:rsidR="00BD1C40" w:rsidRPr="00BB17E8">
        <w:rPr>
          <w:rFonts w:ascii="Calibri" w:hAnsi="Calibri" w:cs="Calibri"/>
        </w:rPr>
        <w:t>haïtien</w:t>
      </w:r>
      <w:r w:rsidRPr="00BB17E8">
        <w:rPr>
          <w:rFonts w:ascii="Calibri" w:hAnsi="Calibri" w:cs="Calibri"/>
        </w:rPr>
        <w:t xml:space="preserve"> dans les conditions suivantes :</w:t>
      </w:r>
      <w:r w:rsidRPr="00BB17E8">
        <w:t xml:space="preserve"> </w:t>
      </w:r>
    </w:p>
    <w:p w14:paraId="00427EAC" w14:textId="77777777" w:rsidR="00372FF5" w:rsidRPr="00BB17E8" w:rsidRDefault="00372FF5" w:rsidP="00BB17E8">
      <w:pPr>
        <w:pStyle w:val="NormalWeb"/>
        <w:numPr>
          <w:ilvl w:val="0"/>
          <w:numId w:val="35"/>
        </w:numPr>
        <w:spacing w:line="276" w:lineRule="auto"/>
        <w:jc w:val="both"/>
        <w:rPr>
          <w:rFonts w:ascii="Calibri" w:hAnsi="Calibri" w:cs="Calibri"/>
        </w:rPr>
      </w:pPr>
      <w:r w:rsidRPr="00BB17E8">
        <w:rPr>
          <w:rFonts w:ascii="Calibri" w:hAnsi="Calibri" w:cs="Calibri"/>
        </w:rPr>
        <w:t>Droit aux soins de santé dans un hôpital de leur choix, et le droit d’accès aux médicaments sans devoir faire le tour des différentes pharmacies. Le Prestataire de services devra présenter sa politique qui décrit les mécanismes mis en place pour garantir les conditions d’accès aux soins et aux médicaments, dans le respect du principe du libre choix de l’employé et de manière à réduire les déplacements des employés dans plusieurs pharmacies pour chercher des médicaments.</w:t>
      </w:r>
    </w:p>
    <w:p w14:paraId="5FBDD44E" w14:textId="18E70083" w:rsidR="00DE4191" w:rsidRPr="00BB17E8" w:rsidRDefault="00372FF5" w:rsidP="00BB17E8">
      <w:pPr>
        <w:pStyle w:val="NormalWeb"/>
        <w:numPr>
          <w:ilvl w:val="0"/>
          <w:numId w:val="35"/>
        </w:numPr>
        <w:spacing w:line="276" w:lineRule="auto"/>
        <w:jc w:val="both"/>
        <w:rPr>
          <w:rFonts w:ascii="Calibri" w:hAnsi="Calibri" w:cs="Calibri"/>
        </w:rPr>
      </w:pPr>
      <w:r w:rsidRPr="00BB17E8">
        <w:rPr>
          <w:rFonts w:ascii="Calibri" w:hAnsi="Calibri" w:cs="Calibri"/>
        </w:rPr>
        <w:t>Droit de se faire soigner dans un hôpital de leur choix moyennant autorisation et suivi du soumissionnaire. Le Prestataire de services devra présenter son réseau de soins et décrire le circuit d’autorisation et les mécanismes de suivi.</w:t>
      </w:r>
    </w:p>
    <w:p w14:paraId="3C0C7F08" w14:textId="45E7FAAA" w:rsidR="008A56F4" w:rsidRPr="00BB17E8" w:rsidRDefault="008A56F4" w:rsidP="00BB17E8">
      <w:pPr>
        <w:pStyle w:val="NormalWeb"/>
        <w:spacing w:line="276" w:lineRule="auto"/>
        <w:jc w:val="both"/>
        <w:rPr>
          <w:rFonts w:ascii="Calibri" w:hAnsi="Calibri" w:cs="Calibri"/>
        </w:rPr>
      </w:pPr>
      <w:r w:rsidRPr="00BB17E8">
        <w:rPr>
          <w:rFonts w:ascii="Calibri" w:hAnsi="Calibri" w:cs="Calibri"/>
        </w:rPr>
        <w:t>Les soins de santé prodigués sont de bonne qualité, tout en respectant les clauses financières et techniques du contrat.</w:t>
      </w:r>
    </w:p>
    <w:p w14:paraId="4735FF6F" w14:textId="73D7DEA2" w:rsidR="00972BC3" w:rsidRPr="00BB17E8" w:rsidRDefault="008A56F4" w:rsidP="00BB17E8">
      <w:pPr>
        <w:pStyle w:val="NormalWeb"/>
        <w:spacing w:line="276" w:lineRule="auto"/>
        <w:jc w:val="both"/>
        <w:rPr>
          <w:rFonts w:ascii="Calibri" w:hAnsi="Calibri" w:cs="Calibri"/>
        </w:rPr>
      </w:pPr>
      <w:r w:rsidRPr="00BB17E8">
        <w:rPr>
          <w:rFonts w:ascii="Calibri" w:hAnsi="Calibri" w:cs="Calibri"/>
        </w:rPr>
        <w:t>Une administration performante de suivi et d’administration financière est mise en place et permet d’avoir un échange performant avec EF.</w:t>
      </w:r>
    </w:p>
    <w:p w14:paraId="3B84E650" w14:textId="77777777" w:rsidR="00827222" w:rsidRPr="00BB17E8" w:rsidRDefault="00827222" w:rsidP="00BB17E8">
      <w:pPr>
        <w:pStyle w:val="NormalWeb"/>
        <w:spacing w:line="276" w:lineRule="auto"/>
        <w:jc w:val="both"/>
        <w:rPr>
          <w:rFonts w:ascii="Calibri" w:hAnsi="Calibri" w:cs="Calibri"/>
        </w:rPr>
      </w:pPr>
    </w:p>
    <w:p w14:paraId="21385D02" w14:textId="1770C9EF" w:rsidR="00033F20" w:rsidRPr="00BB17E8" w:rsidRDefault="008A56F4" w:rsidP="00BB17E8">
      <w:pPr>
        <w:pStyle w:val="Paragraphedeliste"/>
        <w:numPr>
          <w:ilvl w:val="0"/>
          <w:numId w:val="32"/>
        </w:numPr>
        <w:shd w:val="clear" w:color="auto" w:fill="E8E8E8" w:themeFill="background2"/>
        <w:jc w:val="both"/>
        <w:rPr>
          <w:b/>
          <w:bCs/>
          <w:color w:val="000000" w:themeColor="text1"/>
          <w:u w:val="single"/>
        </w:rPr>
      </w:pPr>
      <w:r w:rsidRPr="00BB17E8">
        <w:rPr>
          <w:rFonts w:ascii="Calibri" w:hAnsi="Calibri" w:cs="Calibri"/>
        </w:rPr>
        <w:t xml:space="preserve">     </w:t>
      </w:r>
      <w:r w:rsidRPr="00BB17E8">
        <w:rPr>
          <w:b/>
          <w:bCs/>
          <w:color w:val="000000" w:themeColor="text1"/>
          <w:u w:val="single"/>
        </w:rPr>
        <w:t xml:space="preserve">Champ d’intervention  </w:t>
      </w:r>
    </w:p>
    <w:p w14:paraId="12630639" w14:textId="42133A1B" w:rsidR="0036451A" w:rsidRPr="00BB17E8" w:rsidRDefault="0036451A" w:rsidP="00BB17E8">
      <w:pPr>
        <w:pStyle w:val="NormalWeb"/>
        <w:spacing w:line="276" w:lineRule="auto"/>
        <w:ind w:left="708"/>
        <w:jc w:val="both"/>
        <w:rPr>
          <w:rFonts w:ascii="Calibri" w:hAnsi="Calibri" w:cs="Calibri"/>
          <w:b/>
          <w:bCs/>
          <w:i/>
          <w:iCs/>
        </w:rPr>
      </w:pPr>
      <w:r w:rsidRPr="00BB17E8">
        <w:rPr>
          <w:rFonts w:ascii="Calibri" w:hAnsi="Calibri" w:cs="Calibri"/>
          <w:b/>
          <w:bCs/>
          <w:i/>
          <w:iCs/>
        </w:rPr>
        <w:t xml:space="preserve">4.1.  </w:t>
      </w:r>
      <w:r w:rsidR="00033F20" w:rsidRPr="00BB17E8">
        <w:rPr>
          <w:rFonts w:ascii="Calibri" w:hAnsi="Calibri" w:cs="Calibri"/>
          <w:b/>
          <w:bCs/>
          <w:i/>
          <w:iCs/>
        </w:rPr>
        <w:t xml:space="preserve"> </w:t>
      </w:r>
      <w:r w:rsidR="00C72754" w:rsidRPr="00BB17E8">
        <w:rPr>
          <w:rFonts w:ascii="Calibri" w:hAnsi="Calibri" w:cs="Calibri"/>
          <w:b/>
          <w:bCs/>
          <w:i/>
          <w:iCs/>
        </w:rPr>
        <w:t xml:space="preserve">Assurance complémentaire frais soins de santé pour les employés locaux ainsi </w:t>
      </w:r>
      <w:r w:rsidR="00A76592" w:rsidRPr="00BB17E8">
        <w:rPr>
          <w:rFonts w:ascii="Calibri" w:hAnsi="Calibri" w:cs="Calibri"/>
          <w:b/>
          <w:bCs/>
          <w:i/>
          <w:iCs/>
        </w:rPr>
        <w:t>que leurs ayants-droits</w:t>
      </w:r>
    </w:p>
    <w:p w14:paraId="65792E57" w14:textId="2C0C56B6" w:rsidR="00033F20" w:rsidRPr="00BB17E8" w:rsidRDefault="00033F20" w:rsidP="00BB17E8">
      <w:pPr>
        <w:pStyle w:val="NormalWeb"/>
        <w:spacing w:line="276" w:lineRule="auto"/>
        <w:jc w:val="both"/>
        <w:rPr>
          <w:rFonts w:ascii="Calibri" w:hAnsi="Calibri" w:cs="Calibri"/>
          <w:b/>
          <w:i/>
        </w:rPr>
      </w:pPr>
      <w:r w:rsidRPr="00BB17E8">
        <w:rPr>
          <w:rFonts w:ascii="Calibri" w:hAnsi="Calibri" w:cs="Calibri"/>
          <w:b/>
          <w:bCs/>
          <w:i/>
          <w:iCs/>
        </w:rPr>
        <w:t xml:space="preserve"> 4.1</w:t>
      </w:r>
      <w:r w:rsidR="0036451A" w:rsidRPr="00BB17E8">
        <w:rPr>
          <w:rFonts w:ascii="Calibri" w:hAnsi="Calibri" w:cs="Calibri"/>
          <w:b/>
          <w:bCs/>
          <w:i/>
          <w:iCs/>
        </w:rPr>
        <w:t>.1</w:t>
      </w:r>
      <w:r w:rsidRPr="00BB17E8">
        <w:rPr>
          <w:rFonts w:ascii="Calibri" w:hAnsi="Calibri" w:cs="Calibri"/>
          <w:b/>
          <w:bCs/>
          <w:i/>
          <w:iCs/>
        </w:rPr>
        <w:t xml:space="preserve"> </w:t>
      </w:r>
      <w:r w:rsidRPr="00BB17E8">
        <w:rPr>
          <w:rFonts w:ascii="Calibri" w:hAnsi="Calibri" w:cs="Calibri"/>
          <w:b/>
          <w:i/>
        </w:rPr>
        <w:t>Personnes couvertes par l’assurance</w:t>
      </w:r>
      <w:r w:rsidR="003D2D73" w:rsidRPr="00BB17E8">
        <w:rPr>
          <w:rFonts w:ascii="Calibri" w:hAnsi="Calibri" w:cs="Calibri"/>
          <w:b/>
          <w:i/>
        </w:rPr>
        <w:t xml:space="preserve"> </w:t>
      </w:r>
      <w:r w:rsidRPr="00BB17E8">
        <w:rPr>
          <w:rFonts w:ascii="Calibri" w:hAnsi="Calibri" w:cs="Calibri"/>
          <w:b/>
          <w:bCs/>
          <w:i/>
        </w:rPr>
        <w:t>:</w:t>
      </w:r>
    </w:p>
    <w:p w14:paraId="4D992D68" w14:textId="009B39AF" w:rsidR="00033F20" w:rsidRPr="00BB17E8" w:rsidRDefault="00033F20" w:rsidP="00BB17E8">
      <w:pPr>
        <w:pStyle w:val="NormalWeb"/>
        <w:jc w:val="both"/>
        <w:rPr>
          <w:rFonts w:ascii="Calibri" w:hAnsi="Calibri" w:cs="Calibri"/>
        </w:rPr>
      </w:pPr>
      <w:r w:rsidRPr="00BB17E8">
        <w:rPr>
          <w:rFonts w:ascii="Calibri" w:hAnsi="Calibri" w:cs="Calibri"/>
        </w:rPr>
        <w:t>Les bénéficiaires de l’assurance santé locale d’EF sont les employés locaux ainsi que leurs ayants-droits.</w:t>
      </w:r>
    </w:p>
    <w:p w14:paraId="11FDA1BD" w14:textId="1AC8697A" w:rsidR="006302C2" w:rsidRPr="00BB17E8" w:rsidRDefault="00033F20" w:rsidP="00BB17E8">
      <w:pPr>
        <w:spacing w:before="180"/>
        <w:jc w:val="both"/>
        <w:rPr>
          <w:rFonts w:ascii="Calibri" w:hAnsi="Calibri" w:cs="Calibri"/>
        </w:rPr>
      </w:pPr>
      <w:r w:rsidRPr="00BB17E8">
        <w:rPr>
          <w:rFonts w:ascii="Calibri" w:hAnsi="Calibri" w:cs="Calibri"/>
        </w:rPr>
        <w:t>Par ayant droit, il est entendu, le (la) conjoint(e) ainsi qu</w:t>
      </w:r>
      <w:r w:rsidR="003D2D73" w:rsidRPr="00BB17E8">
        <w:rPr>
          <w:rFonts w:ascii="Calibri" w:hAnsi="Calibri" w:cs="Calibri"/>
        </w:rPr>
        <w:t>’un maximum de 4 enfants à charge</w:t>
      </w:r>
      <w:r w:rsidR="0091073E" w:rsidRPr="00BB17E8">
        <w:rPr>
          <w:rFonts w:ascii="Calibri" w:hAnsi="Calibri" w:cs="Calibri"/>
        </w:rPr>
        <w:t xml:space="preserve"> ((filiation établie)</w:t>
      </w:r>
      <w:r w:rsidR="003D2D73" w:rsidRPr="00BB17E8">
        <w:rPr>
          <w:rFonts w:ascii="Calibri" w:hAnsi="Calibri" w:cs="Calibri"/>
        </w:rPr>
        <w:t xml:space="preserve"> jusqu'à 18 ans révolus. Pour les enfants de plus de 18 ans, fournir</w:t>
      </w:r>
      <w:r w:rsidR="006302C2" w:rsidRPr="00BB17E8">
        <w:rPr>
          <w:rFonts w:ascii="Calibri" w:hAnsi="Calibri" w:cs="Calibri"/>
        </w:rPr>
        <w:t xml:space="preserve"> un justificatif de scolarité, d</w:t>
      </w:r>
      <w:r w:rsidR="003D2D73" w:rsidRPr="00BB17E8">
        <w:rPr>
          <w:rFonts w:ascii="Calibri" w:hAnsi="Calibri" w:cs="Calibri"/>
        </w:rPr>
        <w:t xml:space="preserve">ans ce cas, prise en charge jusqu'à 25 ans révolus. </w:t>
      </w:r>
      <w:r w:rsidR="006302C2" w:rsidRPr="00BB17E8">
        <w:rPr>
          <w:rFonts w:ascii="Calibri" w:hAnsi="Calibri" w:cs="Calibri"/>
        </w:rPr>
        <w:t xml:space="preserve">                                                                           </w:t>
      </w:r>
    </w:p>
    <w:p w14:paraId="1CE71CE0" w14:textId="5A2C979B" w:rsidR="003D2D73" w:rsidRPr="00BB17E8" w:rsidRDefault="003D2D73" w:rsidP="00BB17E8">
      <w:pPr>
        <w:spacing w:before="180"/>
        <w:jc w:val="both"/>
        <w:rPr>
          <w:rFonts w:ascii="Calibri" w:hAnsi="Calibri" w:cs="Calibri"/>
        </w:rPr>
      </w:pPr>
      <w:r w:rsidRPr="00BB17E8">
        <w:rPr>
          <w:rFonts w:ascii="Calibri" w:hAnsi="Calibri" w:cs="Calibri"/>
        </w:rPr>
        <w:t>Les enfants handicapés sont pris en charge, sans limite d'âge, tant qu'ils sont à la charge de l'adhérent</w:t>
      </w:r>
      <w:r w:rsidR="00BD1C40" w:rsidRPr="00BB17E8">
        <w:rPr>
          <w:rFonts w:ascii="Calibri" w:hAnsi="Calibri" w:cs="Calibri"/>
        </w:rPr>
        <w:t>.</w:t>
      </w:r>
    </w:p>
    <w:p w14:paraId="5103810F" w14:textId="5428E5D5" w:rsidR="004E4D48" w:rsidRPr="00BB17E8" w:rsidRDefault="00E65A21" w:rsidP="00BB17E8">
      <w:pPr>
        <w:pStyle w:val="NormalWeb"/>
        <w:jc w:val="both"/>
        <w:rPr>
          <w:rFonts w:ascii="Calibri" w:hAnsi="Calibri" w:cs="Calibri"/>
        </w:rPr>
      </w:pPr>
      <w:r w:rsidRPr="00BB17E8">
        <w:rPr>
          <w:rFonts w:ascii="Calibri" w:hAnsi="Calibri" w:cs="Calibri"/>
        </w:rPr>
        <w:lastRenderedPageBreak/>
        <w:t>À titre d’information, le nombre de bénéficiaires à considérer pour cette couverture d'assurance, à hauteur de 1</w:t>
      </w:r>
      <w:r w:rsidR="00665ADA" w:rsidRPr="00BB17E8">
        <w:rPr>
          <w:rFonts w:ascii="Calibri" w:hAnsi="Calibri" w:cs="Calibri"/>
        </w:rPr>
        <w:t>00% au 31/12/2025 est estimé 89</w:t>
      </w:r>
      <w:r w:rsidRPr="00BB17E8">
        <w:rPr>
          <w:rFonts w:ascii="Calibri" w:hAnsi="Calibri" w:cs="Calibri"/>
        </w:rPr>
        <w:t xml:space="preserve"> personnes suivant la description du tableau ci-dessous</w:t>
      </w:r>
      <w:r w:rsidR="004E4D48" w:rsidRPr="00BB17E8">
        <w:rPr>
          <w:rFonts w:ascii="Calibri" w:hAnsi="Calibri" w:cs="Calibri"/>
        </w:rPr>
        <w:t> :</w:t>
      </w:r>
    </w:p>
    <w:p w14:paraId="1CA39970" w14:textId="77777777" w:rsidR="004E4D48" w:rsidRPr="00BB17E8" w:rsidRDefault="004E4D48" w:rsidP="00BB17E8">
      <w:pPr>
        <w:pStyle w:val="NormalWeb"/>
        <w:jc w:val="both"/>
        <w:rPr>
          <w:rFonts w:ascii="Calibri" w:hAnsi="Calibri" w:cs="Calibri"/>
        </w:rPr>
      </w:pPr>
    </w:p>
    <w:p w14:paraId="46DFB967" w14:textId="0E7AEB5A" w:rsidR="00E65A21" w:rsidRPr="00BB17E8" w:rsidRDefault="00E65A21" w:rsidP="00BB17E8">
      <w:pPr>
        <w:pStyle w:val="NormalWeb"/>
        <w:jc w:val="both"/>
        <w:rPr>
          <w:rFonts w:ascii="Calibri" w:hAnsi="Calibri" w:cs="Calibri"/>
        </w:rPr>
      </w:pPr>
      <w:r w:rsidRPr="00BB17E8">
        <w:rPr>
          <w:rFonts w:ascii="Calibri" w:hAnsi="Calibri" w:cs="Calibri"/>
        </w:rPr>
        <w:t>:</w:t>
      </w:r>
    </w:p>
    <w:tbl>
      <w:tblPr>
        <w:tblStyle w:val="TableGrid"/>
        <w:tblW w:w="9489" w:type="dxa"/>
        <w:tblInd w:w="377" w:type="dxa"/>
        <w:tblCellMar>
          <w:top w:w="8" w:type="dxa"/>
          <w:bottom w:w="4" w:type="dxa"/>
          <w:right w:w="72" w:type="dxa"/>
        </w:tblCellMar>
        <w:tblLook w:val="04A0" w:firstRow="1" w:lastRow="0" w:firstColumn="1" w:lastColumn="0" w:noHBand="0" w:noVBand="1"/>
      </w:tblPr>
      <w:tblGrid>
        <w:gridCol w:w="589"/>
        <w:gridCol w:w="680"/>
        <w:gridCol w:w="2581"/>
        <w:gridCol w:w="2566"/>
        <w:gridCol w:w="132"/>
        <w:gridCol w:w="687"/>
        <w:gridCol w:w="2162"/>
        <w:gridCol w:w="92"/>
      </w:tblGrid>
      <w:tr w:rsidR="00E65A21" w:rsidRPr="00BB17E8" w14:paraId="48C45024" w14:textId="77777777" w:rsidTr="00F70E19">
        <w:trPr>
          <w:trHeight w:val="930"/>
        </w:trPr>
        <w:tc>
          <w:tcPr>
            <w:tcW w:w="589" w:type="dxa"/>
            <w:tcBorders>
              <w:top w:val="single" w:sz="4" w:space="0" w:color="000000"/>
              <w:left w:val="single" w:sz="4" w:space="0" w:color="000000"/>
              <w:bottom w:val="single" w:sz="4" w:space="0" w:color="000000"/>
              <w:right w:val="single" w:sz="4" w:space="0" w:color="000000"/>
            </w:tcBorders>
            <w:shd w:val="clear" w:color="auto" w:fill="D0CECE"/>
            <w:vAlign w:val="center"/>
          </w:tcPr>
          <w:p w14:paraId="0FD889B9" w14:textId="77777777" w:rsidR="00E65A21" w:rsidRPr="00BB17E8" w:rsidRDefault="00E65A21" w:rsidP="00BB17E8">
            <w:pPr>
              <w:spacing w:line="259" w:lineRule="auto"/>
              <w:ind w:left="117"/>
              <w:jc w:val="both"/>
              <w:rPr>
                <w:sz w:val="24"/>
                <w:szCs w:val="24"/>
              </w:rPr>
            </w:pPr>
          </w:p>
        </w:tc>
        <w:tc>
          <w:tcPr>
            <w:tcW w:w="680" w:type="dxa"/>
            <w:tcBorders>
              <w:top w:val="single" w:sz="4" w:space="0" w:color="000000"/>
              <w:left w:val="single" w:sz="4" w:space="0" w:color="000000"/>
              <w:bottom w:val="single" w:sz="4" w:space="0" w:color="000000"/>
              <w:right w:val="nil"/>
            </w:tcBorders>
            <w:shd w:val="clear" w:color="auto" w:fill="D0CECE"/>
          </w:tcPr>
          <w:p w14:paraId="012847DE" w14:textId="77777777" w:rsidR="00E65A21" w:rsidRPr="00BB17E8" w:rsidRDefault="00E65A21" w:rsidP="00BB17E8">
            <w:pPr>
              <w:spacing w:after="160" w:line="259" w:lineRule="auto"/>
              <w:jc w:val="both"/>
              <w:rPr>
                <w:sz w:val="24"/>
                <w:szCs w:val="24"/>
              </w:rPr>
            </w:pPr>
          </w:p>
        </w:tc>
        <w:tc>
          <w:tcPr>
            <w:tcW w:w="2581" w:type="dxa"/>
            <w:tcBorders>
              <w:top w:val="single" w:sz="4" w:space="0" w:color="000000"/>
              <w:left w:val="nil"/>
              <w:bottom w:val="single" w:sz="4" w:space="0" w:color="000000"/>
              <w:right w:val="single" w:sz="4" w:space="0" w:color="000000"/>
            </w:tcBorders>
            <w:shd w:val="clear" w:color="auto" w:fill="D0CECE"/>
            <w:vAlign w:val="center"/>
          </w:tcPr>
          <w:p w14:paraId="0159B1F8" w14:textId="77777777" w:rsidR="00E65A21" w:rsidRPr="00BB17E8" w:rsidRDefault="00E65A21" w:rsidP="00BB17E8">
            <w:pPr>
              <w:spacing w:line="259" w:lineRule="auto"/>
              <w:jc w:val="both"/>
              <w:rPr>
                <w:sz w:val="24"/>
                <w:szCs w:val="24"/>
              </w:rPr>
            </w:pPr>
            <w:r w:rsidRPr="00BB17E8">
              <w:rPr>
                <w:rFonts w:ascii="Times New Roman" w:eastAsia="Times New Roman" w:hAnsi="Times New Roman" w:cs="Times New Roman"/>
                <w:b/>
                <w:sz w:val="24"/>
                <w:szCs w:val="24"/>
              </w:rPr>
              <w:t xml:space="preserve">Taille de la famille </w:t>
            </w:r>
          </w:p>
        </w:tc>
        <w:tc>
          <w:tcPr>
            <w:tcW w:w="2566" w:type="dxa"/>
            <w:tcBorders>
              <w:top w:val="single" w:sz="4" w:space="0" w:color="000000"/>
              <w:left w:val="single" w:sz="4" w:space="0" w:color="000000"/>
              <w:bottom w:val="single" w:sz="4" w:space="0" w:color="000000"/>
              <w:right w:val="nil"/>
            </w:tcBorders>
            <w:shd w:val="clear" w:color="auto" w:fill="D0CECE"/>
            <w:vAlign w:val="center"/>
          </w:tcPr>
          <w:p w14:paraId="690D31E9" w14:textId="77777777" w:rsidR="00E65A21" w:rsidRPr="00BB17E8" w:rsidRDefault="00E65A21" w:rsidP="00BB17E8">
            <w:pPr>
              <w:spacing w:line="259" w:lineRule="auto"/>
              <w:ind w:left="336"/>
              <w:jc w:val="both"/>
              <w:rPr>
                <w:sz w:val="24"/>
                <w:szCs w:val="24"/>
              </w:rPr>
            </w:pPr>
            <w:r w:rsidRPr="00BB17E8">
              <w:rPr>
                <w:rFonts w:ascii="Times New Roman" w:eastAsia="Times New Roman" w:hAnsi="Times New Roman" w:cs="Times New Roman"/>
                <w:b/>
                <w:sz w:val="24"/>
                <w:szCs w:val="24"/>
              </w:rPr>
              <w:t xml:space="preserve">Nombre </w:t>
            </w:r>
          </w:p>
        </w:tc>
        <w:tc>
          <w:tcPr>
            <w:tcW w:w="132" w:type="dxa"/>
            <w:tcBorders>
              <w:top w:val="single" w:sz="4" w:space="0" w:color="000000"/>
              <w:left w:val="nil"/>
              <w:bottom w:val="single" w:sz="4" w:space="0" w:color="000000"/>
              <w:right w:val="single" w:sz="4" w:space="0" w:color="000000"/>
            </w:tcBorders>
            <w:shd w:val="clear" w:color="auto" w:fill="D0CECE"/>
          </w:tcPr>
          <w:p w14:paraId="3A40B389" w14:textId="77777777" w:rsidR="00E65A21" w:rsidRPr="00BB17E8" w:rsidRDefault="00E65A21" w:rsidP="00BB17E8">
            <w:pPr>
              <w:spacing w:after="160" w:line="259" w:lineRule="auto"/>
              <w:jc w:val="both"/>
              <w:rPr>
                <w:sz w:val="24"/>
                <w:szCs w:val="24"/>
              </w:rPr>
            </w:pPr>
          </w:p>
        </w:tc>
        <w:tc>
          <w:tcPr>
            <w:tcW w:w="687" w:type="dxa"/>
            <w:tcBorders>
              <w:top w:val="single" w:sz="4" w:space="0" w:color="000000"/>
              <w:left w:val="single" w:sz="4" w:space="0" w:color="000000"/>
              <w:bottom w:val="single" w:sz="4" w:space="0" w:color="000000"/>
              <w:right w:val="nil"/>
            </w:tcBorders>
            <w:shd w:val="clear" w:color="auto" w:fill="D0CECE"/>
          </w:tcPr>
          <w:p w14:paraId="5F3471F9" w14:textId="77777777" w:rsidR="00E65A21" w:rsidRPr="00BB17E8" w:rsidRDefault="00E65A21" w:rsidP="00BB17E8">
            <w:pPr>
              <w:spacing w:after="160" w:line="259" w:lineRule="auto"/>
              <w:jc w:val="both"/>
              <w:rPr>
                <w:sz w:val="24"/>
                <w:szCs w:val="24"/>
              </w:rPr>
            </w:pPr>
          </w:p>
        </w:tc>
        <w:tc>
          <w:tcPr>
            <w:tcW w:w="2162" w:type="dxa"/>
            <w:tcBorders>
              <w:top w:val="single" w:sz="4" w:space="0" w:color="000000"/>
              <w:left w:val="nil"/>
              <w:bottom w:val="single" w:sz="4" w:space="0" w:color="000000"/>
              <w:right w:val="single" w:sz="4" w:space="0" w:color="000000"/>
            </w:tcBorders>
            <w:shd w:val="clear" w:color="auto" w:fill="D0CECE"/>
            <w:vAlign w:val="center"/>
          </w:tcPr>
          <w:p w14:paraId="7A054A2D" w14:textId="30CB9FDD" w:rsidR="00E65A21" w:rsidRPr="00BB17E8" w:rsidRDefault="00E65A21" w:rsidP="00BB17E8">
            <w:pPr>
              <w:spacing w:line="259" w:lineRule="auto"/>
              <w:ind w:left="533"/>
              <w:jc w:val="both"/>
              <w:rPr>
                <w:rFonts w:ascii="Times New Roman" w:eastAsia="Times New Roman" w:hAnsi="Times New Roman" w:cs="Times New Roman"/>
                <w:b/>
                <w:sz w:val="24"/>
                <w:szCs w:val="24"/>
              </w:rPr>
            </w:pPr>
            <w:r w:rsidRPr="00BB17E8">
              <w:rPr>
                <w:rFonts w:ascii="Times New Roman" w:eastAsia="Times New Roman" w:hAnsi="Times New Roman" w:cs="Times New Roman"/>
                <w:b/>
                <w:sz w:val="24"/>
                <w:szCs w:val="24"/>
              </w:rPr>
              <w:t xml:space="preserve">Total </w:t>
            </w:r>
            <w:r w:rsidR="001E7F7D" w:rsidRPr="00BB17E8">
              <w:rPr>
                <w:rFonts w:ascii="Times New Roman" w:eastAsia="Times New Roman" w:hAnsi="Times New Roman" w:cs="Times New Roman"/>
                <w:b/>
                <w:sz w:val="24"/>
                <w:szCs w:val="24"/>
              </w:rPr>
              <w:t>personnes</w:t>
            </w:r>
          </w:p>
        </w:tc>
        <w:tc>
          <w:tcPr>
            <w:tcW w:w="92" w:type="dxa"/>
            <w:vMerge w:val="restart"/>
            <w:tcBorders>
              <w:top w:val="nil"/>
              <w:left w:val="single" w:sz="4" w:space="0" w:color="000000"/>
              <w:bottom w:val="single" w:sz="8" w:space="0" w:color="000000"/>
              <w:right w:val="nil"/>
            </w:tcBorders>
          </w:tcPr>
          <w:p w14:paraId="37FB8FB1" w14:textId="77777777" w:rsidR="00E65A21" w:rsidRPr="00BB17E8" w:rsidRDefault="00E65A21" w:rsidP="00BB17E8">
            <w:pPr>
              <w:spacing w:after="160" w:line="259" w:lineRule="auto"/>
              <w:jc w:val="both"/>
              <w:rPr>
                <w:rFonts w:ascii="Times New Roman" w:eastAsia="Times New Roman" w:hAnsi="Times New Roman" w:cs="Times New Roman"/>
                <w:b/>
                <w:sz w:val="24"/>
                <w:szCs w:val="24"/>
              </w:rPr>
            </w:pPr>
          </w:p>
        </w:tc>
      </w:tr>
      <w:tr w:rsidR="00E65A21" w:rsidRPr="00BB17E8" w14:paraId="096EBF5D" w14:textId="77777777" w:rsidTr="00F70E19">
        <w:trPr>
          <w:trHeight w:val="422"/>
        </w:trPr>
        <w:tc>
          <w:tcPr>
            <w:tcW w:w="589" w:type="dxa"/>
            <w:tcBorders>
              <w:top w:val="single" w:sz="4" w:space="0" w:color="000000"/>
              <w:left w:val="single" w:sz="4" w:space="0" w:color="000000"/>
              <w:bottom w:val="single" w:sz="4" w:space="0" w:color="000000"/>
              <w:right w:val="single" w:sz="4" w:space="0" w:color="000000"/>
            </w:tcBorders>
            <w:shd w:val="clear" w:color="auto" w:fill="BFBFBF"/>
            <w:vAlign w:val="bottom"/>
          </w:tcPr>
          <w:p w14:paraId="2E4362ED" w14:textId="77777777" w:rsidR="00E65A21" w:rsidRPr="00BB17E8" w:rsidRDefault="00E65A21" w:rsidP="00BB17E8">
            <w:pPr>
              <w:spacing w:line="259" w:lineRule="auto"/>
              <w:ind w:left="108"/>
              <w:jc w:val="both"/>
              <w:rPr>
                <w:sz w:val="24"/>
                <w:szCs w:val="24"/>
              </w:rPr>
            </w:pPr>
            <w:r w:rsidRPr="00BB17E8">
              <w:rPr>
                <w:rFonts w:ascii="Times New Roman" w:eastAsia="Times New Roman" w:hAnsi="Times New Roman" w:cs="Times New Roman"/>
                <w:b/>
                <w:sz w:val="24"/>
                <w:szCs w:val="24"/>
              </w:rPr>
              <w:t xml:space="preserve">1 </w:t>
            </w:r>
          </w:p>
        </w:tc>
        <w:tc>
          <w:tcPr>
            <w:tcW w:w="680" w:type="dxa"/>
            <w:tcBorders>
              <w:top w:val="single" w:sz="4" w:space="0" w:color="000000"/>
              <w:left w:val="single" w:sz="4" w:space="0" w:color="000000"/>
              <w:bottom w:val="single" w:sz="4" w:space="0" w:color="000000"/>
              <w:right w:val="nil"/>
            </w:tcBorders>
          </w:tcPr>
          <w:p w14:paraId="6A36DC83" w14:textId="77777777" w:rsidR="00E65A21" w:rsidRPr="00BB17E8" w:rsidRDefault="00E65A21" w:rsidP="00BB17E8">
            <w:pPr>
              <w:spacing w:after="160" w:line="259" w:lineRule="auto"/>
              <w:jc w:val="both"/>
              <w:rPr>
                <w:sz w:val="24"/>
                <w:szCs w:val="24"/>
              </w:rPr>
            </w:pPr>
          </w:p>
        </w:tc>
        <w:tc>
          <w:tcPr>
            <w:tcW w:w="2581" w:type="dxa"/>
            <w:tcBorders>
              <w:top w:val="single" w:sz="4" w:space="0" w:color="000000"/>
              <w:left w:val="nil"/>
              <w:bottom w:val="single" w:sz="4" w:space="0" w:color="000000"/>
              <w:right w:val="single" w:sz="4" w:space="0" w:color="000000"/>
            </w:tcBorders>
          </w:tcPr>
          <w:p w14:paraId="55B67331" w14:textId="77777777" w:rsidR="00E65A21" w:rsidRPr="00BB17E8" w:rsidRDefault="00E65A21" w:rsidP="00BB17E8">
            <w:pPr>
              <w:spacing w:line="259" w:lineRule="auto"/>
              <w:ind w:left="776"/>
              <w:jc w:val="both"/>
              <w:rPr>
                <w:sz w:val="24"/>
                <w:szCs w:val="24"/>
              </w:rPr>
            </w:pPr>
            <w:r w:rsidRPr="00BB17E8">
              <w:rPr>
                <w:sz w:val="24"/>
                <w:szCs w:val="24"/>
              </w:rPr>
              <w:t xml:space="preserve">M+0 </w:t>
            </w:r>
          </w:p>
          <w:p w14:paraId="536E0454" w14:textId="77777777" w:rsidR="00E65A21" w:rsidRPr="00BB17E8" w:rsidRDefault="00E65A21" w:rsidP="00BB17E8">
            <w:pPr>
              <w:spacing w:line="259" w:lineRule="auto"/>
              <w:ind w:left="951"/>
              <w:jc w:val="both"/>
              <w:rPr>
                <w:sz w:val="24"/>
                <w:szCs w:val="24"/>
              </w:rPr>
            </w:pPr>
            <w:r w:rsidRPr="00BB17E8">
              <w:rPr>
                <w:sz w:val="24"/>
                <w:szCs w:val="24"/>
              </w:rPr>
              <w:t xml:space="preserve"> </w:t>
            </w:r>
          </w:p>
        </w:tc>
        <w:tc>
          <w:tcPr>
            <w:tcW w:w="2566" w:type="dxa"/>
            <w:tcBorders>
              <w:top w:val="single" w:sz="4" w:space="0" w:color="000000"/>
              <w:left w:val="single" w:sz="4" w:space="0" w:color="000000"/>
              <w:bottom w:val="single" w:sz="4" w:space="0" w:color="000000"/>
              <w:right w:val="nil"/>
            </w:tcBorders>
            <w:vAlign w:val="bottom"/>
          </w:tcPr>
          <w:p w14:paraId="3EA8E913" w14:textId="69FEC726" w:rsidR="00E65A21" w:rsidRPr="00BB17E8" w:rsidRDefault="005951E2" w:rsidP="00BB17E8">
            <w:pPr>
              <w:spacing w:line="259" w:lineRule="auto"/>
              <w:ind w:left="337"/>
              <w:jc w:val="both"/>
              <w:rPr>
                <w:sz w:val="24"/>
                <w:szCs w:val="24"/>
              </w:rPr>
            </w:pPr>
            <w:r w:rsidRPr="00BB17E8">
              <w:rPr>
                <w:sz w:val="24"/>
                <w:szCs w:val="24"/>
              </w:rPr>
              <w:t>8</w:t>
            </w:r>
          </w:p>
        </w:tc>
        <w:tc>
          <w:tcPr>
            <w:tcW w:w="132" w:type="dxa"/>
            <w:tcBorders>
              <w:top w:val="single" w:sz="4" w:space="0" w:color="000000"/>
              <w:left w:val="nil"/>
              <w:bottom w:val="single" w:sz="4" w:space="0" w:color="000000"/>
              <w:right w:val="single" w:sz="4" w:space="0" w:color="000000"/>
            </w:tcBorders>
          </w:tcPr>
          <w:p w14:paraId="71026095" w14:textId="77777777" w:rsidR="00E65A21" w:rsidRPr="00BB17E8" w:rsidRDefault="00E65A21" w:rsidP="00BB17E8">
            <w:pPr>
              <w:spacing w:after="160" w:line="259" w:lineRule="auto"/>
              <w:jc w:val="both"/>
              <w:rPr>
                <w:sz w:val="24"/>
                <w:szCs w:val="24"/>
              </w:rPr>
            </w:pPr>
          </w:p>
        </w:tc>
        <w:tc>
          <w:tcPr>
            <w:tcW w:w="687" w:type="dxa"/>
            <w:tcBorders>
              <w:top w:val="single" w:sz="4" w:space="0" w:color="000000"/>
              <w:left w:val="single" w:sz="4" w:space="0" w:color="000000"/>
              <w:bottom w:val="single" w:sz="4" w:space="0" w:color="000000"/>
              <w:right w:val="nil"/>
            </w:tcBorders>
          </w:tcPr>
          <w:p w14:paraId="03401670" w14:textId="77777777" w:rsidR="00E65A21" w:rsidRPr="00BB17E8" w:rsidRDefault="00E65A21" w:rsidP="00BB17E8">
            <w:pPr>
              <w:spacing w:after="160" w:line="259" w:lineRule="auto"/>
              <w:jc w:val="both"/>
              <w:rPr>
                <w:sz w:val="24"/>
                <w:szCs w:val="24"/>
              </w:rPr>
            </w:pPr>
          </w:p>
        </w:tc>
        <w:tc>
          <w:tcPr>
            <w:tcW w:w="2162" w:type="dxa"/>
            <w:tcBorders>
              <w:top w:val="single" w:sz="4" w:space="0" w:color="000000"/>
              <w:left w:val="nil"/>
              <w:bottom w:val="single" w:sz="4" w:space="0" w:color="000000"/>
              <w:right w:val="single" w:sz="4" w:space="0" w:color="000000"/>
            </w:tcBorders>
            <w:vAlign w:val="bottom"/>
          </w:tcPr>
          <w:p w14:paraId="4CA98627" w14:textId="7ED4EE74" w:rsidR="00E65A21" w:rsidRPr="00BB17E8" w:rsidRDefault="005951E2" w:rsidP="00BB17E8">
            <w:pPr>
              <w:spacing w:line="259" w:lineRule="auto"/>
              <w:ind w:left="761"/>
              <w:jc w:val="both"/>
              <w:rPr>
                <w:sz w:val="24"/>
                <w:szCs w:val="24"/>
              </w:rPr>
            </w:pPr>
            <w:r w:rsidRPr="00BB17E8">
              <w:rPr>
                <w:sz w:val="24"/>
                <w:szCs w:val="24"/>
              </w:rPr>
              <w:t>8</w:t>
            </w:r>
          </w:p>
        </w:tc>
        <w:tc>
          <w:tcPr>
            <w:tcW w:w="92" w:type="dxa"/>
            <w:vMerge/>
            <w:tcBorders>
              <w:top w:val="nil"/>
              <w:left w:val="single" w:sz="4" w:space="0" w:color="000000"/>
              <w:bottom w:val="nil"/>
              <w:right w:val="nil"/>
            </w:tcBorders>
          </w:tcPr>
          <w:p w14:paraId="1E8C5A3E" w14:textId="77777777" w:rsidR="00E65A21" w:rsidRPr="00BB17E8" w:rsidRDefault="00E65A21" w:rsidP="00BB17E8">
            <w:pPr>
              <w:spacing w:after="160" w:line="259" w:lineRule="auto"/>
              <w:jc w:val="both"/>
              <w:rPr>
                <w:sz w:val="24"/>
                <w:szCs w:val="24"/>
              </w:rPr>
            </w:pPr>
          </w:p>
        </w:tc>
      </w:tr>
      <w:tr w:rsidR="00E65A21" w:rsidRPr="00BB17E8" w14:paraId="3ED68298" w14:textId="77777777" w:rsidTr="00F70E19">
        <w:trPr>
          <w:trHeight w:val="311"/>
        </w:trPr>
        <w:tc>
          <w:tcPr>
            <w:tcW w:w="589" w:type="dxa"/>
            <w:tcBorders>
              <w:top w:val="single" w:sz="4" w:space="0" w:color="000000"/>
              <w:left w:val="single" w:sz="4" w:space="0" w:color="000000"/>
              <w:bottom w:val="single" w:sz="4" w:space="0" w:color="000000"/>
              <w:right w:val="single" w:sz="4" w:space="0" w:color="000000"/>
            </w:tcBorders>
            <w:shd w:val="clear" w:color="auto" w:fill="BFBFBF"/>
          </w:tcPr>
          <w:p w14:paraId="78B00728" w14:textId="77777777" w:rsidR="00E65A21" w:rsidRPr="00BB17E8" w:rsidRDefault="00E65A21" w:rsidP="00BB17E8">
            <w:pPr>
              <w:spacing w:line="259" w:lineRule="auto"/>
              <w:ind w:left="108"/>
              <w:jc w:val="both"/>
              <w:rPr>
                <w:sz w:val="24"/>
                <w:szCs w:val="24"/>
              </w:rPr>
            </w:pPr>
            <w:r w:rsidRPr="00BB17E8">
              <w:rPr>
                <w:rFonts w:ascii="Times New Roman" w:eastAsia="Times New Roman" w:hAnsi="Times New Roman" w:cs="Times New Roman"/>
                <w:b/>
                <w:sz w:val="24"/>
                <w:szCs w:val="24"/>
              </w:rPr>
              <w:t xml:space="preserve">2 </w:t>
            </w:r>
          </w:p>
        </w:tc>
        <w:tc>
          <w:tcPr>
            <w:tcW w:w="680" w:type="dxa"/>
            <w:tcBorders>
              <w:top w:val="single" w:sz="4" w:space="0" w:color="000000"/>
              <w:left w:val="single" w:sz="4" w:space="0" w:color="000000"/>
              <w:bottom w:val="single" w:sz="4" w:space="0" w:color="000000"/>
              <w:right w:val="nil"/>
            </w:tcBorders>
          </w:tcPr>
          <w:p w14:paraId="140F8876" w14:textId="77777777" w:rsidR="00E65A21" w:rsidRPr="00BB17E8" w:rsidRDefault="00E65A21" w:rsidP="00BB17E8">
            <w:pPr>
              <w:spacing w:after="160" w:line="259" w:lineRule="auto"/>
              <w:jc w:val="both"/>
              <w:rPr>
                <w:sz w:val="24"/>
                <w:szCs w:val="24"/>
              </w:rPr>
            </w:pPr>
          </w:p>
        </w:tc>
        <w:tc>
          <w:tcPr>
            <w:tcW w:w="2581" w:type="dxa"/>
            <w:tcBorders>
              <w:top w:val="single" w:sz="4" w:space="0" w:color="000000"/>
              <w:left w:val="nil"/>
              <w:bottom w:val="single" w:sz="4" w:space="0" w:color="000000"/>
              <w:right w:val="single" w:sz="4" w:space="0" w:color="000000"/>
            </w:tcBorders>
          </w:tcPr>
          <w:p w14:paraId="32F2E551" w14:textId="77777777" w:rsidR="00E65A21" w:rsidRPr="00BB17E8" w:rsidRDefault="00E65A21" w:rsidP="00BB17E8">
            <w:pPr>
              <w:spacing w:line="259" w:lineRule="auto"/>
              <w:ind w:left="776"/>
              <w:jc w:val="both"/>
              <w:rPr>
                <w:sz w:val="24"/>
                <w:szCs w:val="24"/>
              </w:rPr>
            </w:pPr>
            <w:r w:rsidRPr="00BB17E8">
              <w:rPr>
                <w:sz w:val="24"/>
                <w:szCs w:val="24"/>
              </w:rPr>
              <w:t xml:space="preserve">M+1 </w:t>
            </w:r>
          </w:p>
        </w:tc>
        <w:tc>
          <w:tcPr>
            <w:tcW w:w="2566" w:type="dxa"/>
            <w:tcBorders>
              <w:top w:val="single" w:sz="4" w:space="0" w:color="000000"/>
              <w:left w:val="single" w:sz="4" w:space="0" w:color="000000"/>
              <w:bottom w:val="single" w:sz="4" w:space="0" w:color="000000"/>
              <w:right w:val="nil"/>
            </w:tcBorders>
          </w:tcPr>
          <w:p w14:paraId="2B543516" w14:textId="40E63943" w:rsidR="00E65A21" w:rsidRPr="00BB17E8" w:rsidRDefault="004A31E2" w:rsidP="00BB17E8">
            <w:pPr>
              <w:spacing w:line="259" w:lineRule="auto"/>
              <w:ind w:left="337"/>
              <w:jc w:val="both"/>
              <w:rPr>
                <w:sz w:val="24"/>
                <w:szCs w:val="24"/>
              </w:rPr>
            </w:pPr>
            <w:r w:rsidRPr="00BB17E8">
              <w:rPr>
                <w:sz w:val="24"/>
                <w:szCs w:val="24"/>
              </w:rPr>
              <w:t>12</w:t>
            </w:r>
          </w:p>
        </w:tc>
        <w:tc>
          <w:tcPr>
            <w:tcW w:w="132" w:type="dxa"/>
            <w:tcBorders>
              <w:top w:val="single" w:sz="4" w:space="0" w:color="000000"/>
              <w:left w:val="nil"/>
              <w:bottom w:val="single" w:sz="4" w:space="0" w:color="000000"/>
              <w:right w:val="single" w:sz="4" w:space="0" w:color="000000"/>
            </w:tcBorders>
          </w:tcPr>
          <w:p w14:paraId="58854C9B" w14:textId="77777777" w:rsidR="00E65A21" w:rsidRPr="00BB17E8" w:rsidRDefault="00E65A21" w:rsidP="00BB17E8">
            <w:pPr>
              <w:spacing w:after="160" w:line="259" w:lineRule="auto"/>
              <w:jc w:val="both"/>
              <w:rPr>
                <w:sz w:val="24"/>
                <w:szCs w:val="24"/>
              </w:rPr>
            </w:pPr>
          </w:p>
        </w:tc>
        <w:tc>
          <w:tcPr>
            <w:tcW w:w="687" w:type="dxa"/>
            <w:tcBorders>
              <w:top w:val="single" w:sz="4" w:space="0" w:color="000000"/>
              <w:left w:val="single" w:sz="4" w:space="0" w:color="000000"/>
              <w:bottom w:val="single" w:sz="4" w:space="0" w:color="000000"/>
              <w:right w:val="nil"/>
            </w:tcBorders>
          </w:tcPr>
          <w:p w14:paraId="0CD8B851" w14:textId="77777777" w:rsidR="00E65A21" w:rsidRPr="00BB17E8" w:rsidRDefault="00E65A21" w:rsidP="00BB17E8">
            <w:pPr>
              <w:spacing w:after="160" w:line="259" w:lineRule="auto"/>
              <w:jc w:val="both"/>
              <w:rPr>
                <w:sz w:val="24"/>
                <w:szCs w:val="24"/>
              </w:rPr>
            </w:pPr>
          </w:p>
        </w:tc>
        <w:tc>
          <w:tcPr>
            <w:tcW w:w="2162" w:type="dxa"/>
            <w:tcBorders>
              <w:top w:val="single" w:sz="4" w:space="0" w:color="000000"/>
              <w:left w:val="nil"/>
              <w:bottom w:val="single" w:sz="4" w:space="0" w:color="000000"/>
              <w:right w:val="single" w:sz="4" w:space="0" w:color="000000"/>
            </w:tcBorders>
          </w:tcPr>
          <w:p w14:paraId="7123C561" w14:textId="4AC6DA62" w:rsidR="00E65A21" w:rsidRPr="00BB17E8" w:rsidRDefault="001E7F7D" w:rsidP="00BB17E8">
            <w:pPr>
              <w:spacing w:line="259" w:lineRule="auto"/>
              <w:ind w:left="761"/>
              <w:jc w:val="both"/>
              <w:rPr>
                <w:sz w:val="24"/>
                <w:szCs w:val="24"/>
              </w:rPr>
            </w:pPr>
            <w:r w:rsidRPr="00BB17E8">
              <w:rPr>
                <w:sz w:val="24"/>
                <w:szCs w:val="24"/>
              </w:rPr>
              <w:t>2</w:t>
            </w:r>
            <w:r w:rsidR="004A31E2" w:rsidRPr="00BB17E8">
              <w:rPr>
                <w:sz w:val="24"/>
                <w:szCs w:val="24"/>
              </w:rPr>
              <w:t>4</w:t>
            </w:r>
          </w:p>
        </w:tc>
        <w:tc>
          <w:tcPr>
            <w:tcW w:w="92" w:type="dxa"/>
            <w:vMerge/>
            <w:tcBorders>
              <w:top w:val="nil"/>
              <w:left w:val="single" w:sz="4" w:space="0" w:color="000000"/>
              <w:bottom w:val="nil"/>
              <w:right w:val="nil"/>
            </w:tcBorders>
          </w:tcPr>
          <w:p w14:paraId="0457FECC" w14:textId="77777777" w:rsidR="00E65A21" w:rsidRPr="00BB17E8" w:rsidRDefault="00E65A21" w:rsidP="00BB17E8">
            <w:pPr>
              <w:spacing w:after="160" w:line="259" w:lineRule="auto"/>
              <w:jc w:val="both"/>
              <w:rPr>
                <w:sz w:val="24"/>
                <w:szCs w:val="24"/>
              </w:rPr>
            </w:pPr>
          </w:p>
        </w:tc>
      </w:tr>
      <w:tr w:rsidR="00E65A21" w:rsidRPr="00BB17E8" w14:paraId="0D4A1405" w14:textId="77777777" w:rsidTr="00F70E19">
        <w:trPr>
          <w:trHeight w:val="311"/>
        </w:trPr>
        <w:tc>
          <w:tcPr>
            <w:tcW w:w="589" w:type="dxa"/>
            <w:tcBorders>
              <w:top w:val="single" w:sz="4" w:space="0" w:color="000000"/>
              <w:left w:val="single" w:sz="4" w:space="0" w:color="000000"/>
              <w:bottom w:val="single" w:sz="4" w:space="0" w:color="000000"/>
              <w:right w:val="single" w:sz="4" w:space="0" w:color="000000"/>
            </w:tcBorders>
            <w:shd w:val="clear" w:color="auto" w:fill="BFBFBF"/>
          </w:tcPr>
          <w:p w14:paraId="465CDAAF" w14:textId="77777777" w:rsidR="00E65A21" w:rsidRPr="00BB17E8" w:rsidRDefault="00E65A21" w:rsidP="00BB17E8">
            <w:pPr>
              <w:spacing w:line="259" w:lineRule="auto"/>
              <w:ind w:left="108"/>
              <w:jc w:val="both"/>
              <w:rPr>
                <w:sz w:val="24"/>
                <w:szCs w:val="24"/>
              </w:rPr>
            </w:pPr>
            <w:r w:rsidRPr="00BB17E8">
              <w:rPr>
                <w:rFonts w:ascii="Times New Roman" w:eastAsia="Times New Roman" w:hAnsi="Times New Roman" w:cs="Times New Roman"/>
                <w:b/>
                <w:sz w:val="24"/>
                <w:szCs w:val="24"/>
              </w:rPr>
              <w:t xml:space="preserve">3 </w:t>
            </w:r>
          </w:p>
        </w:tc>
        <w:tc>
          <w:tcPr>
            <w:tcW w:w="680" w:type="dxa"/>
            <w:tcBorders>
              <w:top w:val="single" w:sz="4" w:space="0" w:color="000000"/>
              <w:left w:val="single" w:sz="4" w:space="0" w:color="000000"/>
              <w:bottom w:val="single" w:sz="4" w:space="0" w:color="000000"/>
              <w:right w:val="nil"/>
            </w:tcBorders>
          </w:tcPr>
          <w:p w14:paraId="733E40C4" w14:textId="77777777" w:rsidR="00E65A21" w:rsidRPr="00BB17E8" w:rsidRDefault="00E65A21" w:rsidP="00BB17E8">
            <w:pPr>
              <w:spacing w:after="160" w:line="259" w:lineRule="auto"/>
              <w:jc w:val="both"/>
              <w:rPr>
                <w:sz w:val="24"/>
                <w:szCs w:val="24"/>
              </w:rPr>
            </w:pPr>
          </w:p>
        </w:tc>
        <w:tc>
          <w:tcPr>
            <w:tcW w:w="2581" w:type="dxa"/>
            <w:tcBorders>
              <w:top w:val="single" w:sz="4" w:space="0" w:color="000000"/>
              <w:left w:val="nil"/>
              <w:bottom w:val="single" w:sz="4" w:space="0" w:color="000000"/>
              <w:right w:val="single" w:sz="4" w:space="0" w:color="000000"/>
            </w:tcBorders>
          </w:tcPr>
          <w:p w14:paraId="36478D33" w14:textId="77777777" w:rsidR="00E65A21" w:rsidRPr="00BB17E8" w:rsidRDefault="00E65A21" w:rsidP="00BB17E8">
            <w:pPr>
              <w:spacing w:line="259" w:lineRule="auto"/>
              <w:ind w:left="776"/>
              <w:jc w:val="both"/>
              <w:rPr>
                <w:sz w:val="24"/>
                <w:szCs w:val="24"/>
              </w:rPr>
            </w:pPr>
            <w:r w:rsidRPr="00BB17E8">
              <w:rPr>
                <w:sz w:val="24"/>
                <w:szCs w:val="24"/>
              </w:rPr>
              <w:t xml:space="preserve">M+2 </w:t>
            </w:r>
          </w:p>
        </w:tc>
        <w:tc>
          <w:tcPr>
            <w:tcW w:w="2566" w:type="dxa"/>
            <w:tcBorders>
              <w:top w:val="single" w:sz="4" w:space="0" w:color="000000"/>
              <w:left w:val="single" w:sz="4" w:space="0" w:color="000000"/>
              <w:bottom w:val="single" w:sz="4" w:space="0" w:color="000000"/>
              <w:right w:val="nil"/>
            </w:tcBorders>
          </w:tcPr>
          <w:p w14:paraId="7200A9E0" w14:textId="381CD1FA" w:rsidR="00E65A21" w:rsidRPr="00BB17E8" w:rsidRDefault="004A31E2" w:rsidP="00BB17E8">
            <w:pPr>
              <w:spacing w:line="259" w:lineRule="auto"/>
              <w:ind w:left="341"/>
              <w:jc w:val="both"/>
              <w:rPr>
                <w:sz w:val="24"/>
                <w:szCs w:val="24"/>
              </w:rPr>
            </w:pPr>
            <w:r w:rsidRPr="00BB17E8">
              <w:rPr>
                <w:sz w:val="24"/>
                <w:szCs w:val="24"/>
              </w:rPr>
              <w:t>9</w:t>
            </w:r>
          </w:p>
        </w:tc>
        <w:tc>
          <w:tcPr>
            <w:tcW w:w="132" w:type="dxa"/>
            <w:tcBorders>
              <w:top w:val="single" w:sz="4" w:space="0" w:color="000000"/>
              <w:left w:val="nil"/>
              <w:bottom w:val="single" w:sz="4" w:space="0" w:color="000000"/>
              <w:right w:val="single" w:sz="4" w:space="0" w:color="000000"/>
            </w:tcBorders>
          </w:tcPr>
          <w:p w14:paraId="1E81FA1A" w14:textId="77777777" w:rsidR="00E65A21" w:rsidRPr="00BB17E8" w:rsidRDefault="00E65A21" w:rsidP="00BB17E8">
            <w:pPr>
              <w:spacing w:after="160" w:line="259" w:lineRule="auto"/>
              <w:jc w:val="both"/>
              <w:rPr>
                <w:sz w:val="24"/>
                <w:szCs w:val="24"/>
              </w:rPr>
            </w:pPr>
          </w:p>
        </w:tc>
        <w:tc>
          <w:tcPr>
            <w:tcW w:w="687" w:type="dxa"/>
            <w:tcBorders>
              <w:top w:val="single" w:sz="4" w:space="0" w:color="000000"/>
              <w:left w:val="single" w:sz="4" w:space="0" w:color="000000"/>
              <w:bottom w:val="single" w:sz="4" w:space="0" w:color="000000"/>
              <w:right w:val="nil"/>
            </w:tcBorders>
          </w:tcPr>
          <w:p w14:paraId="7B647781" w14:textId="77777777" w:rsidR="00E65A21" w:rsidRPr="00BB17E8" w:rsidRDefault="00E65A21" w:rsidP="00BB17E8">
            <w:pPr>
              <w:spacing w:after="160" w:line="259" w:lineRule="auto"/>
              <w:jc w:val="both"/>
              <w:rPr>
                <w:sz w:val="24"/>
                <w:szCs w:val="24"/>
              </w:rPr>
            </w:pPr>
          </w:p>
        </w:tc>
        <w:tc>
          <w:tcPr>
            <w:tcW w:w="2162" w:type="dxa"/>
            <w:tcBorders>
              <w:top w:val="single" w:sz="4" w:space="0" w:color="000000"/>
              <w:left w:val="nil"/>
              <w:bottom w:val="single" w:sz="4" w:space="0" w:color="000000"/>
              <w:right w:val="single" w:sz="4" w:space="0" w:color="000000"/>
            </w:tcBorders>
          </w:tcPr>
          <w:p w14:paraId="58499BAE" w14:textId="376D4BD2" w:rsidR="00E65A21" w:rsidRPr="00BB17E8" w:rsidRDefault="004A31E2" w:rsidP="00BB17E8">
            <w:pPr>
              <w:spacing w:line="259" w:lineRule="auto"/>
              <w:ind w:left="715"/>
              <w:jc w:val="both"/>
              <w:rPr>
                <w:sz w:val="24"/>
                <w:szCs w:val="24"/>
              </w:rPr>
            </w:pPr>
            <w:r w:rsidRPr="00BB17E8">
              <w:rPr>
                <w:sz w:val="24"/>
                <w:szCs w:val="24"/>
              </w:rPr>
              <w:t>27</w:t>
            </w:r>
          </w:p>
        </w:tc>
        <w:tc>
          <w:tcPr>
            <w:tcW w:w="92" w:type="dxa"/>
            <w:vMerge/>
            <w:tcBorders>
              <w:top w:val="nil"/>
              <w:left w:val="single" w:sz="4" w:space="0" w:color="000000"/>
              <w:bottom w:val="nil"/>
              <w:right w:val="nil"/>
            </w:tcBorders>
          </w:tcPr>
          <w:p w14:paraId="1AE639F4" w14:textId="77777777" w:rsidR="00E65A21" w:rsidRPr="00BB17E8" w:rsidRDefault="00E65A21" w:rsidP="00BB17E8">
            <w:pPr>
              <w:spacing w:after="160" w:line="259" w:lineRule="auto"/>
              <w:jc w:val="both"/>
              <w:rPr>
                <w:sz w:val="24"/>
                <w:szCs w:val="24"/>
              </w:rPr>
            </w:pPr>
          </w:p>
        </w:tc>
      </w:tr>
      <w:tr w:rsidR="00E65A21" w:rsidRPr="00BB17E8" w14:paraId="4FDC13AA" w14:textId="77777777" w:rsidTr="00F70E19">
        <w:trPr>
          <w:trHeight w:val="310"/>
        </w:trPr>
        <w:tc>
          <w:tcPr>
            <w:tcW w:w="589" w:type="dxa"/>
            <w:tcBorders>
              <w:top w:val="single" w:sz="4" w:space="0" w:color="000000"/>
              <w:left w:val="single" w:sz="4" w:space="0" w:color="000000"/>
              <w:bottom w:val="single" w:sz="4" w:space="0" w:color="000000"/>
              <w:right w:val="single" w:sz="4" w:space="0" w:color="000000"/>
            </w:tcBorders>
            <w:shd w:val="clear" w:color="auto" w:fill="BFBFBF"/>
          </w:tcPr>
          <w:p w14:paraId="6DEEB724" w14:textId="77777777" w:rsidR="00E65A21" w:rsidRPr="00BB17E8" w:rsidRDefault="00E65A21" w:rsidP="00BB17E8">
            <w:pPr>
              <w:spacing w:line="259" w:lineRule="auto"/>
              <w:ind w:left="108"/>
              <w:jc w:val="both"/>
              <w:rPr>
                <w:sz w:val="24"/>
                <w:szCs w:val="24"/>
              </w:rPr>
            </w:pPr>
            <w:r w:rsidRPr="00BB17E8">
              <w:rPr>
                <w:rFonts w:ascii="Times New Roman" w:eastAsia="Times New Roman" w:hAnsi="Times New Roman" w:cs="Times New Roman"/>
                <w:b/>
                <w:sz w:val="24"/>
                <w:szCs w:val="24"/>
              </w:rPr>
              <w:t xml:space="preserve">4 </w:t>
            </w:r>
          </w:p>
        </w:tc>
        <w:tc>
          <w:tcPr>
            <w:tcW w:w="680" w:type="dxa"/>
            <w:tcBorders>
              <w:top w:val="single" w:sz="4" w:space="0" w:color="000000"/>
              <w:left w:val="single" w:sz="4" w:space="0" w:color="000000"/>
              <w:bottom w:val="single" w:sz="4" w:space="0" w:color="000000"/>
              <w:right w:val="nil"/>
            </w:tcBorders>
          </w:tcPr>
          <w:p w14:paraId="79F4CA2C" w14:textId="77777777" w:rsidR="00E65A21" w:rsidRPr="00BB17E8" w:rsidRDefault="00E65A21" w:rsidP="00BB17E8">
            <w:pPr>
              <w:spacing w:after="160" w:line="259" w:lineRule="auto"/>
              <w:jc w:val="both"/>
              <w:rPr>
                <w:sz w:val="24"/>
                <w:szCs w:val="24"/>
              </w:rPr>
            </w:pPr>
          </w:p>
        </w:tc>
        <w:tc>
          <w:tcPr>
            <w:tcW w:w="2581" w:type="dxa"/>
            <w:tcBorders>
              <w:top w:val="single" w:sz="4" w:space="0" w:color="000000"/>
              <w:left w:val="nil"/>
              <w:bottom w:val="single" w:sz="4" w:space="0" w:color="000000"/>
              <w:right w:val="single" w:sz="4" w:space="0" w:color="000000"/>
            </w:tcBorders>
          </w:tcPr>
          <w:p w14:paraId="3EFD01FB" w14:textId="77777777" w:rsidR="00E65A21" w:rsidRPr="00BB17E8" w:rsidRDefault="00E65A21" w:rsidP="00BB17E8">
            <w:pPr>
              <w:spacing w:line="259" w:lineRule="auto"/>
              <w:ind w:left="776"/>
              <w:jc w:val="both"/>
              <w:rPr>
                <w:sz w:val="24"/>
                <w:szCs w:val="24"/>
              </w:rPr>
            </w:pPr>
            <w:r w:rsidRPr="00BB17E8">
              <w:rPr>
                <w:sz w:val="24"/>
                <w:szCs w:val="24"/>
              </w:rPr>
              <w:t xml:space="preserve">M+3 </w:t>
            </w:r>
          </w:p>
        </w:tc>
        <w:tc>
          <w:tcPr>
            <w:tcW w:w="2566" w:type="dxa"/>
            <w:tcBorders>
              <w:top w:val="single" w:sz="4" w:space="0" w:color="000000"/>
              <w:left w:val="single" w:sz="4" w:space="0" w:color="000000"/>
              <w:bottom w:val="single" w:sz="4" w:space="0" w:color="000000"/>
              <w:right w:val="nil"/>
            </w:tcBorders>
          </w:tcPr>
          <w:p w14:paraId="0B41C7BD" w14:textId="391EC9CE" w:rsidR="00E65A21" w:rsidRPr="00BB17E8" w:rsidRDefault="004A31E2" w:rsidP="00BB17E8">
            <w:pPr>
              <w:spacing w:line="259" w:lineRule="auto"/>
              <w:ind w:left="337"/>
              <w:jc w:val="both"/>
              <w:rPr>
                <w:sz w:val="24"/>
                <w:szCs w:val="24"/>
              </w:rPr>
            </w:pPr>
            <w:r w:rsidRPr="00BB17E8">
              <w:rPr>
                <w:sz w:val="24"/>
                <w:szCs w:val="24"/>
              </w:rPr>
              <w:t>3</w:t>
            </w:r>
          </w:p>
        </w:tc>
        <w:tc>
          <w:tcPr>
            <w:tcW w:w="132" w:type="dxa"/>
            <w:tcBorders>
              <w:top w:val="single" w:sz="4" w:space="0" w:color="000000"/>
              <w:left w:val="nil"/>
              <w:bottom w:val="single" w:sz="4" w:space="0" w:color="000000"/>
              <w:right w:val="single" w:sz="4" w:space="0" w:color="000000"/>
            </w:tcBorders>
          </w:tcPr>
          <w:p w14:paraId="7598510F" w14:textId="77777777" w:rsidR="00E65A21" w:rsidRPr="00BB17E8" w:rsidRDefault="00E65A21" w:rsidP="00BB17E8">
            <w:pPr>
              <w:spacing w:after="160" w:line="259" w:lineRule="auto"/>
              <w:jc w:val="both"/>
              <w:rPr>
                <w:sz w:val="24"/>
                <w:szCs w:val="24"/>
              </w:rPr>
            </w:pPr>
          </w:p>
        </w:tc>
        <w:tc>
          <w:tcPr>
            <w:tcW w:w="687" w:type="dxa"/>
            <w:tcBorders>
              <w:top w:val="single" w:sz="4" w:space="0" w:color="000000"/>
              <w:left w:val="single" w:sz="4" w:space="0" w:color="000000"/>
              <w:bottom w:val="single" w:sz="4" w:space="0" w:color="000000"/>
              <w:right w:val="nil"/>
            </w:tcBorders>
          </w:tcPr>
          <w:p w14:paraId="6F6A9D83" w14:textId="77777777" w:rsidR="00E65A21" w:rsidRPr="00BB17E8" w:rsidRDefault="00E65A21" w:rsidP="00BB17E8">
            <w:pPr>
              <w:spacing w:after="160" w:line="259" w:lineRule="auto"/>
              <w:jc w:val="both"/>
              <w:rPr>
                <w:sz w:val="24"/>
                <w:szCs w:val="24"/>
              </w:rPr>
            </w:pPr>
          </w:p>
        </w:tc>
        <w:tc>
          <w:tcPr>
            <w:tcW w:w="2162" w:type="dxa"/>
            <w:tcBorders>
              <w:top w:val="single" w:sz="4" w:space="0" w:color="000000"/>
              <w:left w:val="nil"/>
              <w:bottom w:val="single" w:sz="4" w:space="0" w:color="000000"/>
              <w:right w:val="single" w:sz="4" w:space="0" w:color="000000"/>
            </w:tcBorders>
          </w:tcPr>
          <w:p w14:paraId="6829AE89" w14:textId="6C04123C" w:rsidR="00E65A21" w:rsidRPr="00BB17E8" w:rsidRDefault="004A31E2" w:rsidP="00BB17E8">
            <w:pPr>
              <w:spacing w:line="259" w:lineRule="auto"/>
              <w:ind w:left="715"/>
              <w:jc w:val="both"/>
              <w:rPr>
                <w:sz w:val="24"/>
                <w:szCs w:val="24"/>
              </w:rPr>
            </w:pPr>
            <w:r w:rsidRPr="00BB17E8">
              <w:rPr>
                <w:sz w:val="24"/>
                <w:szCs w:val="24"/>
              </w:rPr>
              <w:t>12</w:t>
            </w:r>
          </w:p>
        </w:tc>
        <w:tc>
          <w:tcPr>
            <w:tcW w:w="92" w:type="dxa"/>
            <w:vMerge/>
            <w:tcBorders>
              <w:top w:val="nil"/>
              <w:left w:val="single" w:sz="4" w:space="0" w:color="000000"/>
              <w:bottom w:val="nil"/>
              <w:right w:val="nil"/>
            </w:tcBorders>
          </w:tcPr>
          <w:p w14:paraId="2219B907" w14:textId="77777777" w:rsidR="00E65A21" w:rsidRPr="00BB17E8" w:rsidRDefault="00E65A21" w:rsidP="00BB17E8">
            <w:pPr>
              <w:spacing w:after="160" w:line="259" w:lineRule="auto"/>
              <w:jc w:val="both"/>
              <w:rPr>
                <w:sz w:val="24"/>
                <w:szCs w:val="24"/>
              </w:rPr>
            </w:pPr>
          </w:p>
        </w:tc>
      </w:tr>
      <w:tr w:rsidR="00E65A21" w:rsidRPr="00BB17E8" w14:paraId="78209E8F" w14:textId="77777777" w:rsidTr="00F70E19">
        <w:trPr>
          <w:trHeight w:val="310"/>
        </w:trPr>
        <w:tc>
          <w:tcPr>
            <w:tcW w:w="589" w:type="dxa"/>
            <w:tcBorders>
              <w:top w:val="single" w:sz="4" w:space="0" w:color="000000"/>
              <w:left w:val="single" w:sz="4" w:space="0" w:color="000000"/>
              <w:bottom w:val="single" w:sz="4" w:space="0" w:color="000000"/>
              <w:right w:val="single" w:sz="4" w:space="0" w:color="000000"/>
            </w:tcBorders>
            <w:shd w:val="clear" w:color="auto" w:fill="BFBFBF"/>
          </w:tcPr>
          <w:p w14:paraId="48EB3D98" w14:textId="77777777" w:rsidR="00E65A21" w:rsidRPr="00BB17E8" w:rsidRDefault="00E65A21" w:rsidP="00BB17E8">
            <w:pPr>
              <w:spacing w:line="259" w:lineRule="auto"/>
              <w:ind w:left="108"/>
              <w:jc w:val="both"/>
              <w:rPr>
                <w:sz w:val="24"/>
                <w:szCs w:val="24"/>
              </w:rPr>
            </w:pPr>
            <w:r w:rsidRPr="00BB17E8">
              <w:rPr>
                <w:rFonts w:ascii="Times New Roman" w:eastAsia="Times New Roman" w:hAnsi="Times New Roman" w:cs="Times New Roman"/>
                <w:b/>
                <w:sz w:val="24"/>
                <w:szCs w:val="24"/>
              </w:rPr>
              <w:t xml:space="preserve">5 </w:t>
            </w:r>
          </w:p>
        </w:tc>
        <w:tc>
          <w:tcPr>
            <w:tcW w:w="680" w:type="dxa"/>
            <w:tcBorders>
              <w:top w:val="single" w:sz="4" w:space="0" w:color="000000"/>
              <w:left w:val="single" w:sz="4" w:space="0" w:color="000000"/>
              <w:bottom w:val="single" w:sz="4" w:space="0" w:color="000000"/>
              <w:right w:val="nil"/>
            </w:tcBorders>
          </w:tcPr>
          <w:p w14:paraId="03A6CC16" w14:textId="77777777" w:rsidR="00E65A21" w:rsidRPr="00BB17E8" w:rsidRDefault="00E65A21" w:rsidP="00BB17E8">
            <w:pPr>
              <w:spacing w:after="160" w:line="259" w:lineRule="auto"/>
              <w:jc w:val="both"/>
              <w:rPr>
                <w:sz w:val="24"/>
                <w:szCs w:val="24"/>
              </w:rPr>
            </w:pPr>
          </w:p>
        </w:tc>
        <w:tc>
          <w:tcPr>
            <w:tcW w:w="2581" w:type="dxa"/>
            <w:tcBorders>
              <w:top w:val="single" w:sz="4" w:space="0" w:color="000000"/>
              <w:left w:val="nil"/>
              <w:bottom w:val="single" w:sz="4" w:space="0" w:color="000000"/>
              <w:right w:val="single" w:sz="4" w:space="0" w:color="000000"/>
            </w:tcBorders>
          </w:tcPr>
          <w:p w14:paraId="30F00FA1" w14:textId="77777777" w:rsidR="00E65A21" w:rsidRPr="00BB17E8" w:rsidRDefault="00E65A21" w:rsidP="00BB17E8">
            <w:pPr>
              <w:spacing w:line="259" w:lineRule="auto"/>
              <w:ind w:left="776"/>
              <w:jc w:val="both"/>
              <w:rPr>
                <w:sz w:val="24"/>
                <w:szCs w:val="24"/>
              </w:rPr>
            </w:pPr>
            <w:r w:rsidRPr="00BB17E8">
              <w:rPr>
                <w:sz w:val="24"/>
                <w:szCs w:val="24"/>
              </w:rPr>
              <w:t xml:space="preserve">M+4 </w:t>
            </w:r>
          </w:p>
        </w:tc>
        <w:tc>
          <w:tcPr>
            <w:tcW w:w="2566" w:type="dxa"/>
            <w:tcBorders>
              <w:top w:val="single" w:sz="4" w:space="0" w:color="000000"/>
              <w:left w:val="single" w:sz="4" w:space="0" w:color="000000"/>
              <w:bottom w:val="single" w:sz="4" w:space="0" w:color="000000"/>
              <w:right w:val="nil"/>
            </w:tcBorders>
          </w:tcPr>
          <w:p w14:paraId="049470B4" w14:textId="141A93DA" w:rsidR="00E65A21" w:rsidRPr="00BB17E8" w:rsidRDefault="005951E2" w:rsidP="00BB17E8">
            <w:pPr>
              <w:spacing w:line="259" w:lineRule="auto"/>
              <w:ind w:left="337"/>
              <w:jc w:val="both"/>
              <w:rPr>
                <w:sz w:val="24"/>
                <w:szCs w:val="24"/>
              </w:rPr>
            </w:pPr>
            <w:r w:rsidRPr="00BB17E8">
              <w:rPr>
                <w:sz w:val="24"/>
                <w:szCs w:val="24"/>
              </w:rPr>
              <w:t>1</w:t>
            </w:r>
          </w:p>
        </w:tc>
        <w:tc>
          <w:tcPr>
            <w:tcW w:w="132" w:type="dxa"/>
            <w:tcBorders>
              <w:top w:val="single" w:sz="4" w:space="0" w:color="000000"/>
              <w:left w:val="nil"/>
              <w:bottom w:val="single" w:sz="4" w:space="0" w:color="000000"/>
              <w:right w:val="single" w:sz="4" w:space="0" w:color="000000"/>
            </w:tcBorders>
          </w:tcPr>
          <w:p w14:paraId="4DB45B5E" w14:textId="77777777" w:rsidR="00E65A21" w:rsidRPr="00BB17E8" w:rsidRDefault="00E65A21" w:rsidP="00BB17E8">
            <w:pPr>
              <w:spacing w:after="160" w:line="259" w:lineRule="auto"/>
              <w:jc w:val="both"/>
              <w:rPr>
                <w:sz w:val="24"/>
                <w:szCs w:val="24"/>
              </w:rPr>
            </w:pPr>
          </w:p>
        </w:tc>
        <w:tc>
          <w:tcPr>
            <w:tcW w:w="687" w:type="dxa"/>
            <w:tcBorders>
              <w:top w:val="single" w:sz="4" w:space="0" w:color="000000"/>
              <w:left w:val="single" w:sz="4" w:space="0" w:color="000000"/>
              <w:bottom w:val="single" w:sz="4" w:space="0" w:color="000000"/>
              <w:right w:val="nil"/>
            </w:tcBorders>
          </w:tcPr>
          <w:p w14:paraId="1B2204E9" w14:textId="77777777" w:rsidR="00E65A21" w:rsidRPr="00BB17E8" w:rsidRDefault="00E65A21" w:rsidP="00BB17E8">
            <w:pPr>
              <w:spacing w:after="160" w:line="259" w:lineRule="auto"/>
              <w:jc w:val="both"/>
              <w:rPr>
                <w:sz w:val="24"/>
                <w:szCs w:val="24"/>
              </w:rPr>
            </w:pPr>
          </w:p>
        </w:tc>
        <w:tc>
          <w:tcPr>
            <w:tcW w:w="2162" w:type="dxa"/>
            <w:tcBorders>
              <w:top w:val="single" w:sz="4" w:space="0" w:color="000000"/>
              <w:left w:val="nil"/>
              <w:bottom w:val="single" w:sz="4" w:space="0" w:color="000000"/>
              <w:right w:val="single" w:sz="4" w:space="0" w:color="000000"/>
            </w:tcBorders>
          </w:tcPr>
          <w:p w14:paraId="0323175F" w14:textId="5A261E9D" w:rsidR="00E65A21" w:rsidRPr="00BB17E8" w:rsidRDefault="005951E2" w:rsidP="00BB17E8">
            <w:pPr>
              <w:spacing w:line="259" w:lineRule="auto"/>
              <w:ind w:left="715"/>
              <w:jc w:val="both"/>
              <w:rPr>
                <w:sz w:val="24"/>
                <w:szCs w:val="24"/>
              </w:rPr>
            </w:pPr>
            <w:r w:rsidRPr="00BB17E8">
              <w:rPr>
                <w:sz w:val="24"/>
                <w:szCs w:val="24"/>
              </w:rPr>
              <w:t>5</w:t>
            </w:r>
          </w:p>
        </w:tc>
        <w:tc>
          <w:tcPr>
            <w:tcW w:w="92" w:type="dxa"/>
            <w:vMerge/>
            <w:tcBorders>
              <w:top w:val="nil"/>
              <w:left w:val="single" w:sz="4" w:space="0" w:color="000000"/>
              <w:bottom w:val="nil"/>
              <w:right w:val="nil"/>
            </w:tcBorders>
          </w:tcPr>
          <w:p w14:paraId="744437E1" w14:textId="77777777" w:rsidR="00E65A21" w:rsidRPr="00BB17E8" w:rsidRDefault="00E65A21" w:rsidP="00BB17E8">
            <w:pPr>
              <w:spacing w:after="160" w:line="259" w:lineRule="auto"/>
              <w:jc w:val="both"/>
              <w:rPr>
                <w:sz w:val="24"/>
                <w:szCs w:val="24"/>
              </w:rPr>
            </w:pPr>
          </w:p>
        </w:tc>
      </w:tr>
      <w:tr w:rsidR="00E65A21" w:rsidRPr="00BB17E8" w14:paraId="25A435CA" w14:textId="77777777" w:rsidTr="00F70E19">
        <w:trPr>
          <w:trHeight w:val="310"/>
        </w:trPr>
        <w:tc>
          <w:tcPr>
            <w:tcW w:w="589" w:type="dxa"/>
            <w:tcBorders>
              <w:top w:val="single" w:sz="4" w:space="0" w:color="000000"/>
              <w:left w:val="single" w:sz="4" w:space="0" w:color="000000"/>
              <w:bottom w:val="single" w:sz="4" w:space="0" w:color="000000"/>
              <w:right w:val="single" w:sz="4" w:space="0" w:color="000000"/>
            </w:tcBorders>
            <w:shd w:val="clear" w:color="auto" w:fill="BFBFBF"/>
          </w:tcPr>
          <w:p w14:paraId="166FD368" w14:textId="77777777" w:rsidR="00E65A21" w:rsidRPr="00BB17E8" w:rsidRDefault="00E65A21" w:rsidP="00BB17E8">
            <w:pPr>
              <w:spacing w:line="259" w:lineRule="auto"/>
              <w:ind w:left="108"/>
              <w:jc w:val="both"/>
              <w:rPr>
                <w:sz w:val="24"/>
                <w:szCs w:val="24"/>
              </w:rPr>
            </w:pPr>
            <w:r w:rsidRPr="00BB17E8">
              <w:rPr>
                <w:rFonts w:ascii="Times New Roman" w:eastAsia="Times New Roman" w:hAnsi="Times New Roman" w:cs="Times New Roman"/>
                <w:b/>
                <w:sz w:val="24"/>
                <w:szCs w:val="24"/>
              </w:rPr>
              <w:t xml:space="preserve">6 </w:t>
            </w:r>
          </w:p>
        </w:tc>
        <w:tc>
          <w:tcPr>
            <w:tcW w:w="680" w:type="dxa"/>
            <w:tcBorders>
              <w:top w:val="single" w:sz="4" w:space="0" w:color="000000"/>
              <w:left w:val="single" w:sz="4" w:space="0" w:color="000000"/>
              <w:bottom w:val="single" w:sz="4" w:space="0" w:color="000000"/>
              <w:right w:val="nil"/>
            </w:tcBorders>
          </w:tcPr>
          <w:p w14:paraId="5B0DEF35" w14:textId="77777777" w:rsidR="00E65A21" w:rsidRPr="00BB17E8" w:rsidRDefault="00E65A21" w:rsidP="00BB17E8">
            <w:pPr>
              <w:spacing w:after="160" w:line="259" w:lineRule="auto"/>
              <w:jc w:val="both"/>
              <w:rPr>
                <w:sz w:val="24"/>
                <w:szCs w:val="24"/>
              </w:rPr>
            </w:pPr>
          </w:p>
        </w:tc>
        <w:tc>
          <w:tcPr>
            <w:tcW w:w="2581" w:type="dxa"/>
            <w:tcBorders>
              <w:top w:val="single" w:sz="4" w:space="0" w:color="000000"/>
              <w:left w:val="nil"/>
              <w:bottom w:val="single" w:sz="4" w:space="0" w:color="000000"/>
              <w:right w:val="single" w:sz="4" w:space="0" w:color="000000"/>
            </w:tcBorders>
          </w:tcPr>
          <w:p w14:paraId="409EA776" w14:textId="77777777" w:rsidR="00E65A21" w:rsidRPr="00BB17E8" w:rsidRDefault="00E65A21" w:rsidP="00BB17E8">
            <w:pPr>
              <w:spacing w:line="259" w:lineRule="auto"/>
              <w:ind w:left="776"/>
              <w:jc w:val="both"/>
              <w:rPr>
                <w:sz w:val="24"/>
                <w:szCs w:val="24"/>
              </w:rPr>
            </w:pPr>
            <w:r w:rsidRPr="00BB17E8">
              <w:rPr>
                <w:sz w:val="24"/>
                <w:szCs w:val="24"/>
              </w:rPr>
              <w:t xml:space="preserve">M+5 </w:t>
            </w:r>
          </w:p>
        </w:tc>
        <w:tc>
          <w:tcPr>
            <w:tcW w:w="2566" w:type="dxa"/>
            <w:tcBorders>
              <w:top w:val="single" w:sz="4" w:space="0" w:color="000000"/>
              <w:left w:val="single" w:sz="4" w:space="0" w:color="000000"/>
              <w:bottom w:val="single" w:sz="4" w:space="0" w:color="000000"/>
              <w:right w:val="nil"/>
            </w:tcBorders>
          </w:tcPr>
          <w:p w14:paraId="218B203A" w14:textId="719C77F4" w:rsidR="00E65A21" w:rsidRPr="00BB17E8" w:rsidRDefault="004A31E2" w:rsidP="00BB17E8">
            <w:pPr>
              <w:spacing w:line="259" w:lineRule="auto"/>
              <w:ind w:left="337"/>
              <w:jc w:val="both"/>
              <w:rPr>
                <w:sz w:val="24"/>
                <w:szCs w:val="24"/>
              </w:rPr>
            </w:pPr>
            <w:r w:rsidRPr="00BB17E8">
              <w:rPr>
                <w:sz w:val="24"/>
                <w:szCs w:val="24"/>
              </w:rPr>
              <w:t>1</w:t>
            </w:r>
          </w:p>
        </w:tc>
        <w:tc>
          <w:tcPr>
            <w:tcW w:w="132" w:type="dxa"/>
            <w:tcBorders>
              <w:top w:val="single" w:sz="4" w:space="0" w:color="000000"/>
              <w:left w:val="nil"/>
              <w:bottom w:val="single" w:sz="4" w:space="0" w:color="000000"/>
              <w:right w:val="single" w:sz="4" w:space="0" w:color="000000"/>
            </w:tcBorders>
          </w:tcPr>
          <w:p w14:paraId="71601A0C" w14:textId="77777777" w:rsidR="00E65A21" w:rsidRPr="00BB17E8" w:rsidRDefault="00E65A21" w:rsidP="00BB17E8">
            <w:pPr>
              <w:spacing w:after="160" w:line="259" w:lineRule="auto"/>
              <w:jc w:val="both"/>
              <w:rPr>
                <w:sz w:val="24"/>
                <w:szCs w:val="24"/>
              </w:rPr>
            </w:pPr>
          </w:p>
        </w:tc>
        <w:tc>
          <w:tcPr>
            <w:tcW w:w="687" w:type="dxa"/>
            <w:tcBorders>
              <w:top w:val="single" w:sz="4" w:space="0" w:color="000000"/>
              <w:left w:val="single" w:sz="4" w:space="0" w:color="000000"/>
              <w:bottom w:val="single" w:sz="4" w:space="0" w:color="000000"/>
              <w:right w:val="nil"/>
            </w:tcBorders>
          </w:tcPr>
          <w:p w14:paraId="0ED43B6B" w14:textId="77777777" w:rsidR="00E65A21" w:rsidRPr="00BB17E8" w:rsidRDefault="00E65A21" w:rsidP="00BB17E8">
            <w:pPr>
              <w:spacing w:after="160" w:line="259" w:lineRule="auto"/>
              <w:jc w:val="both"/>
              <w:rPr>
                <w:sz w:val="24"/>
                <w:szCs w:val="24"/>
              </w:rPr>
            </w:pPr>
          </w:p>
        </w:tc>
        <w:tc>
          <w:tcPr>
            <w:tcW w:w="2162" w:type="dxa"/>
            <w:tcBorders>
              <w:top w:val="single" w:sz="4" w:space="0" w:color="000000"/>
              <w:left w:val="nil"/>
              <w:bottom w:val="single" w:sz="4" w:space="0" w:color="000000"/>
              <w:right w:val="single" w:sz="4" w:space="0" w:color="000000"/>
            </w:tcBorders>
          </w:tcPr>
          <w:p w14:paraId="7EF8317D" w14:textId="54B69815" w:rsidR="00E65A21" w:rsidRPr="00BB17E8" w:rsidRDefault="004A31E2" w:rsidP="00BB17E8">
            <w:pPr>
              <w:spacing w:line="259" w:lineRule="auto"/>
              <w:ind w:left="715"/>
              <w:jc w:val="both"/>
              <w:rPr>
                <w:sz w:val="24"/>
                <w:szCs w:val="24"/>
              </w:rPr>
            </w:pPr>
            <w:r w:rsidRPr="00BB17E8">
              <w:rPr>
                <w:sz w:val="24"/>
                <w:szCs w:val="24"/>
              </w:rPr>
              <w:t>6</w:t>
            </w:r>
          </w:p>
        </w:tc>
        <w:tc>
          <w:tcPr>
            <w:tcW w:w="92" w:type="dxa"/>
            <w:vMerge/>
            <w:tcBorders>
              <w:top w:val="nil"/>
              <w:left w:val="single" w:sz="4" w:space="0" w:color="000000"/>
              <w:bottom w:val="nil"/>
              <w:right w:val="nil"/>
            </w:tcBorders>
          </w:tcPr>
          <w:p w14:paraId="128F7C67" w14:textId="77777777" w:rsidR="00E65A21" w:rsidRPr="00BB17E8" w:rsidRDefault="00E65A21" w:rsidP="00BB17E8">
            <w:pPr>
              <w:spacing w:after="160" w:line="259" w:lineRule="auto"/>
              <w:jc w:val="both"/>
              <w:rPr>
                <w:sz w:val="24"/>
                <w:szCs w:val="24"/>
              </w:rPr>
            </w:pPr>
          </w:p>
        </w:tc>
      </w:tr>
      <w:tr w:rsidR="00E65A21" w:rsidRPr="00BB17E8" w14:paraId="1AB5AE3C" w14:textId="77777777" w:rsidTr="00F70E19">
        <w:trPr>
          <w:trHeight w:val="310"/>
        </w:trPr>
        <w:tc>
          <w:tcPr>
            <w:tcW w:w="589" w:type="dxa"/>
            <w:tcBorders>
              <w:top w:val="single" w:sz="4" w:space="0" w:color="000000"/>
              <w:left w:val="single" w:sz="4" w:space="0" w:color="000000"/>
              <w:bottom w:val="single" w:sz="4" w:space="0" w:color="000000"/>
              <w:right w:val="single" w:sz="4" w:space="0" w:color="000000"/>
            </w:tcBorders>
            <w:shd w:val="clear" w:color="auto" w:fill="BFBFBF"/>
          </w:tcPr>
          <w:p w14:paraId="27B04CF8" w14:textId="77777777" w:rsidR="00E65A21" w:rsidRPr="00BB17E8" w:rsidRDefault="00E65A21" w:rsidP="00BB17E8">
            <w:pPr>
              <w:spacing w:line="259" w:lineRule="auto"/>
              <w:ind w:left="108"/>
              <w:jc w:val="both"/>
              <w:rPr>
                <w:sz w:val="24"/>
                <w:szCs w:val="24"/>
              </w:rPr>
            </w:pPr>
            <w:r w:rsidRPr="00BB17E8">
              <w:rPr>
                <w:rFonts w:ascii="Times New Roman" w:eastAsia="Times New Roman" w:hAnsi="Times New Roman" w:cs="Times New Roman"/>
                <w:b/>
                <w:sz w:val="24"/>
                <w:szCs w:val="24"/>
              </w:rPr>
              <w:t xml:space="preserve">7 </w:t>
            </w:r>
          </w:p>
        </w:tc>
        <w:tc>
          <w:tcPr>
            <w:tcW w:w="680" w:type="dxa"/>
            <w:tcBorders>
              <w:top w:val="single" w:sz="4" w:space="0" w:color="000000"/>
              <w:left w:val="single" w:sz="4" w:space="0" w:color="000000"/>
              <w:bottom w:val="single" w:sz="4" w:space="0" w:color="000000"/>
              <w:right w:val="nil"/>
            </w:tcBorders>
          </w:tcPr>
          <w:p w14:paraId="31857D9E" w14:textId="77777777" w:rsidR="00E65A21" w:rsidRPr="00BB17E8" w:rsidRDefault="00E65A21" w:rsidP="00BB17E8">
            <w:pPr>
              <w:spacing w:after="160" w:line="259" w:lineRule="auto"/>
              <w:jc w:val="both"/>
              <w:rPr>
                <w:sz w:val="24"/>
                <w:szCs w:val="24"/>
              </w:rPr>
            </w:pPr>
          </w:p>
        </w:tc>
        <w:tc>
          <w:tcPr>
            <w:tcW w:w="2581" w:type="dxa"/>
            <w:tcBorders>
              <w:top w:val="single" w:sz="4" w:space="0" w:color="000000"/>
              <w:left w:val="nil"/>
              <w:bottom w:val="single" w:sz="4" w:space="0" w:color="000000"/>
              <w:right w:val="single" w:sz="4" w:space="0" w:color="000000"/>
            </w:tcBorders>
          </w:tcPr>
          <w:p w14:paraId="6930E0BA" w14:textId="77777777" w:rsidR="00E65A21" w:rsidRPr="00BB17E8" w:rsidRDefault="00E65A21" w:rsidP="00BB17E8">
            <w:pPr>
              <w:spacing w:line="259" w:lineRule="auto"/>
              <w:ind w:left="776"/>
              <w:jc w:val="both"/>
              <w:rPr>
                <w:sz w:val="24"/>
                <w:szCs w:val="24"/>
              </w:rPr>
            </w:pPr>
            <w:r w:rsidRPr="00BB17E8">
              <w:rPr>
                <w:sz w:val="24"/>
                <w:szCs w:val="24"/>
              </w:rPr>
              <w:t xml:space="preserve">M+6 </w:t>
            </w:r>
          </w:p>
        </w:tc>
        <w:tc>
          <w:tcPr>
            <w:tcW w:w="2566" w:type="dxa"/>
            <w:tcBorders>
              <w:top w:val="single" w:sz="4" w:space="0" w:color="000000"/>
              <w:left w:val="single" w:sz="4" w:space="0" w:color="000000"/>
              <w:bottom w:val="single" w:sz="4" w:space="0" w:color="000000"/>
              <w:right w:val="nil"/>
            </w:tcBorders>
          </w:tcPr>
          <w:p w14:paraId="132A209B" w14:textId="2FAF8365" w:rsidR="00E65A21" w:rsidRPr="00BB17E8" w:rsidRDefault="005951E2" w:rsidP="00BB17E8">
            <w:pPr>
              <w:spacing w:line="259" w:lineRule="auto"/>
              <w:ind w:left="337"/>
              <w:jc w:val="both"/>
              <w:rPr>
                <w:sz w:val="24"/>
                <w:szCs w:val="24"/>
              </w:rPr>
            </w:pPr>
            <w:r w:rsidRPr="00BB17E8">
              <w:rPr>
                <w:sz w:val="24"/>
                <w:szCs w:val="24"/>
              </w:rPr>
              <w:t>1</w:t>
            </w:r>
          </w:p>
        </w:tc>
        <w:tc>
          <w:tcPr>
            <w:tcW w:w="132" w:type="dxa"/>
            <w:tcBorders>
              <w:top w:val="single" w:sz="4" w:space="0" w:color="000000"/>
              <w:left w:val="nil"/>
              <w:bottom w:val="single" w:sz="4" w:space="0" w:color="000000"/>
              <w:right w:val="single" w:sz="4" w:space="0" w:color="000000"/>
            </w:tcBorders>
          </w:tcPr>
          <w:p w14:paraId="52319666" w14:textId="77777777" w:rsidR="00E65A21" w:rsidRPr="00BB17E8" w:rsidRDefault="00E65A21" w:rsidP="00BB17E8">
            <w:pPr>
              <w:spacing w:after="160" w:line="259" w:lineRule="auto"/>
              <w:jc w:val="both"/>
              <w:rPr>
                <w:sz w:val="24"/>
                <w:szCs w:val="24"/>
              </w:rPr>
            </w:pPr>
          </w:p>
        </w:tc>
        <w:tc>
          <w:tcPr>
            <w:tcW w:w="687" w:type="dxa"/>
            <w:tcBorders>
              <w:top w:val="single" w:sz="4" w:space="0" w:color="000000"/>
              <w:left w:val="single" w:sz="4" w:space="0" w:color="000000"/>
              <w:bottom w:val="single" w:sz="4" w:space="0" w:color="000000"/>
              <w:right w:val="nil"/>
            </w:tcBorders>
          </w:tcPr>
          <w:p w14:paraId="5363BAD1" w14:textId="77777777" w:rsidR="00E65A21" w:rsidRPr="00BB17E8" w:rsidRDefault="00E65A21" w:rsidP="00BB17E8">
            <w:pPr>
              <w:spacing w:after="160" w:line="259" w:lineRule="auto"/>
              <w:jc w:val="both"/>
              <w:rPr>
                <w:sz w:val="24"/>
                <w:szCs w:val="24"/>
              </w:rPr>
            </w:pPr>
          </w:p>
        </w:tc>
        <w:tc>
          <w:tcPr>
            <w:tcW w:w="2162" w:type="dxa"/>
            <w:tcBorders>
              <w:top w:val="single" w:sz="4" w:space="0" w:color="000000"/>
              <w:left w:val="nil"/>
              <w:bottom w:val="single" w:sz="4" w:space="0" w:color="000000"/>
              <w:right w:val="single" w:sz="4" w:space="0" w:color="000000"/>
            </w:tcBorders>
          </w:tcPr>
          <w:p w14:paraId="3402D61E" w14:textId="1E8C343A" w:rsidR="00E65A21" w:rsidRPr="00BB17E8" w:rsidRDefault="005951E2" w:rsidP="00BB17E8">
            <w:pPr>
              <w:spacing w:line="259" w:lineRule="auto"/>
              <w:ind w:left="715"/>
              <w:jc w:val="both"/>
              <w:rPr>
                <w:sz w:val="24"/>
                <w:szCs w:val="24"/>
              </w:rPr>
            </w:pPr>
            <w:r w:rsidRPr="00BB17E8">
              <w:rPr>
                <w:sz w:val="24"/>
                <w:szCs w:val="24"/>
              </w:rPr>
              <w:t>7</w:t>
            </w:r>
          </w:p>
        </w:tc>
        <w:tc>
          <w:tcPr>
            <w:tcW w:w="92" w:type="dxa"/>
            <w:vMerge/>
            <w:tcBorders>
              <w:top w:val="nil"/>
              <w:left w:val="single" w:sz="4" w:space="0" w:color="000000"/>
              <w:bottom w:val="nil"/>
              <w:right w:val="nil"/>
            </w:tcBorders>
          </w:tcPr>
          <w:p w14:paraId="6BDD0FD7" w14:textId="77777777" w:rsidR="00E65A21" w:rsidRPr="00BB17E8" w:rsidRDefault="00E65A21" w:rsidP="00BB17E8">
            <w:pPr>
              <w:spacing w:after="160" w:line="259" w:lineRule="auto"/>
              <w:jc w:val="both"/>
              <w:rPr>
                <w:sz w:val="24"/>
                <w:szCs w:val="24"/>
              </w:rPr>
            </w:pPr>
          </w:p>
        </w:tc>
      </w:tr>
      <w:tr w:rsidR="00F70E19" w:rsidRPr="00BB17E8" w14:paraId="19B95C15" w14:textId="77777777" w:rsidTr="00065915">
        <w:trPr>
          <w:trHeight w:val="317"/>
        </w:trPr>
        <w:tc>
          <w:tcPr>
            <w:tcW w:w="3850" w:type="dxa"/>
            <w:gridSpan w:val="3"/>
            <w:tcBorders>
              <w:top w:val="single" w:sz="8" w:space="0" w:color="000000"/>
              <w:left w:val="single" w:sz="4" w:space="0" w:color="000000"/>
              <w:bottom w:val="single" w:sz="8" w:space="0" w:color="000000"/>
              <w:right w:val="single" w:sz="4" w:space="0" w:color="000000"/>
            </w:tcBorders>
            <w:shd w:val="clear" w:color="auto" w:fill="FF0000"/>
          </w:tcPr>
          <w:p w14:paraId="29F9F4DB" w14:textId="49A63DC9" w:rsidR="00F70E19" w:rsidRPr="00BB17E8" w:rsidRDefault="00F70E19" w:rsidP="00BB17E8">
            <w:pPr>
              <w:spacing w:after="160" w:line="259" w:lineRule="auto"/>
              <w:jc w:val="both"/>
              <w:rPr>
                <w:sz w:val="24"/>
                <w:szCs w:val="24"/>
              </w:rPr>
            </w:pPr>
            <w:r w:rsidRPr="00BB17E8">
              <w:rPr>
                <w:rFonts w:ascii="Times New Roman" w:eastAsia="Times New Roman" w:hAnsi="Times New Roman" w:cs="Times New Roman"/>
                <w:b/>
                <w:color w:val="FFFFFF"/>
                <w:sz w:val="24"/>
                <w:szCs w:val="24"/>
              </w:rPr>
              <w:t xml:space="preserve">TOTAL </w:t>
            </w:r>
          </w:p>
        </w:tc>
        <w:tc>
          <w:tcPr>
            <w:tcW w:w="2566" w:type="dxa"/>
            <w:tcBorders>
              <w:top w:val="single" w:sz="8" w:space="0" w:color="000000"/>
              <w:left w:val="single" w:sz="4" w:space="0" w:color="000000"/>
              <w:bottom w:val="single" w:sz="8" w:space="0" w:color="000000"/>
              <w:right w:val="nil"/>
            </w:tcBorders>
            <w:shd w:val="clear" w:color="auto" w:fill="FABF8F"/>
          </w:tcPr>
          <w:p w14:paraId="75334B33" w14:textId="4BBA0724" w:rsidR="00F70E19" w:rsidRPr="00BB17E8" w:rsidRDefault="00F70E19" w:rsidP="00BB17E8">
            <w:pPr>
              <w:spacing w:line="259" w:lineRule="auto"/>
              <w:ind w:left="335"/>
              <w:jc w:val="both"/>
              <w:rPr>
                <w:sz w:val="24"/>
                <w:szCs w:val="24"/>
              </w:rPr>
            </w:pPr>
            <w:r w:rsidRPr="00BB17E8">
              <w:rPr>
                <w:rFonts w:ascii="Times New Roman" w:eastAsia="Times New Roman" w:hAnsi="Times New Roman" w:cs="Times New Roman"/>
                <w:b/>
                <w:sz w:val="24"/>
                <w:szCs w:val="24"/>
              </w:rPr>
              <w:t>35 familles</w:t>
            </w:r>
          </w:p>
        </w:tc>
        <w:tc>
          <w:tcPr>
            <w:tcW w:w="132" w:type="dxa"/>
            <w:tcBorders>
              <w:top w:val="single" w:sz="8" w:space="0" w:color="000000"/>
              <w:left w:val="nil"/>
              <w:bottom w:val="single" w:sz="8" w:space="0" w:color="000000"/>
              <w:right w:val="single" w:sz="4" w:space="0" w:color="000000"/>
            </w:tcBorders>
            <w:shd w:val="clear" w:color="auto" w:fill="FABF8F"/>
          </w:tcPr>
          <w:p w14:paraId="4BD8D4F8" w14:textId="3F0D30C0" w:rsidR="00F70E19" w:rsidRPr="00BB17E8" w:rsidRDefault="00F70E19" w:rsidP="00BB17E8">
            <w:pPr>
              <w:spacing w:line="259" w:lineRule="auto"/>
              <w:ind w:left="108"/>
              <w:jc w:val="both"/>
              <w:rPr>
                <w:sz w:val="24"/>
                <w:szCs w:val="24"/>
              </w:rPr>
            </w:pPr>
          </w:p>
        </w:tc>
        <w:tc>
          <w:tcPr>
            <w:tcW w:w="2849" w:type="dxa"/>
            <w:gridSpan w:val="2"/>
            <w:tcBorders>
              <w:top w:val="single" w:sz="8" w:space="0" w:color="000000"/>
              <w:left w:val="single" w:sz="4" w:space="0" w:color="000000"/>
              <w:bottom w:val="single" w:sz="8" w:space="0" w:color="000000"/>
              <w:right w:val="single" w:sz="4" w:space="0" w:color="000000"/>
            </w:tcBorders>
            <w:shd w:val="clear" w:color="auto" w:fill="FABF8F"/>
          </w:tcPr>
          <w:p w14:paraId="369BACFB" w14:textId="3AB0D18F" w:rsidR="00F70E19" w:rsidRPr="00BB17E8" w:rsidRDefault="00F70E19" w:rsidP="00BB17E8">
            <w:pPr>
              <w:spacing w:line="259" w:lineRule="auto"/>
              <w:ind w:left="264"/>
              <w:jc w:val="both"/>
              <w:rPr>
                <w:sz w:val="24"/>
                <w:szCs w:val="24"/>
              </w:rPr>
            </w:pPr>
            <w:r w:rsidRPr="00BB17E8">
              <w:rPr>
                <w:rFonts w:ascii="Times New Roman" w:eastAsia="Times New Roman" w:hAnsi="Times New Roman" w:cs="Times New Roman"/>
                <w:b/>
                <w:sz w:val="24"/>
                <w:szCs w:val="24"/>
              </w:rPr>
              <w:t>89 personnes</w:t>
            </w:r>
          </w:p>
        </w:tc>
        <w:tc>
          <w:tcPr>
            <w:tcW w:w="92" w:type="dxa"/>
            <w:tcBorders>
              <w:top w:val="single" w:sz="8" w:space="0" w:color="000000"/>
              <w:left w:val="single" w:sz="4" w:space="0" w:color="000000"/>
              <w:bottom w:val="single" w:sz="8" w:space="0" w:color="000000"/>
              <w:right w:val="single" w:sz="4" w:space="0" w:color="000000"/>
            </w:tcBorders>
            <w:shd w:val="clear" w:color="auto" w:fill="FF0000"/>
          </w:tcPr>
          <w:p w14:paraId="0D47E218" w14:textId="77777777" w:rsidR="00F70E19" w:rsidRPr="00BB17E8" w:rsidRDefault="00F70E19" w:rsidP="00BB17E8">
            <w:pPr>
              <w:spacing w:after="160" w:line="259" w:lineRule="auto"/>
              <w:jc w:val="both"/>
              <w:rPr>
                <w:sz w:val="24"/>
                <w:szCs w:val="24"/>
              </w:rPr>
            </w:pPr>
          </w:p>
        </w:tc>
      </w:tr>
    </w:tbl>
    <w:p w14:paraId="770E4F4B" w14:textId="77777777" w:rsidR="00E65A21" w:rsidRPr="00BB17E8" w:rsidRDefault="00E65A21" w:rsidP="00BB17E8">
      <w:pPr>
        <w:spacing w:after="214" w:line="259" w:lineRule="auto"/>
        <w:ind w:left="485"/>
        <w:jc w:val="both"/>
      </w:pPr>
      <w:r w:rsidRPr="00BB17E8">
        <w:t xml:space="preserve"> </w:t>
      </w:r>
    </w:p>
    <w:p w14:paraId="54670F17" w14:textId="10BAC4AB" w:rsidR="005951E2" w:rsidRPr="00BB17E8" w:rsidRDefault="005951E2" w:rsidP="00BB17E8">
      <w:pPr>
        <w:pStyle w:val="NormalWeb"/>
        <w:jc w:val="both"/>
        <w:rPr>
          <w:rFonts w:ascii="Calibri" w:hAnsi="Calibri" w:cs="Calibri"/>
        </w:rPr>
      </w:pPr>
      <w:r w:rsidRPr="00BB17E8">
        <w:rPr>
          <w:rFonts w:ascii="Calibri" w:hAnsi="Calibri" w:cs="Calibri"/>
        </w:rPr>
        <w:t xml:space="preserve">Les données ci-dessus sont fournies à titre indicatif et reflètent les informations disponibles à la date de publication du présent cahier des charges. Elles sont susceptibles d'évoluer avant la signature du contrat. </w:t>
      </w:r>
    </w:p>
    <w:p w14:paraId="7B04DCE4" w14:textId="2FCB73C0" w:rsidR="00E65A21" w:rsidRPr="00BB17E8" w:rsidRDefault="00E65A21" w:rsidP="00BB17E8">
      <w:pPr>
        <w:pStyle w:val="NormalWeb"/>
        <w:jc w:val="both"/>
        <w:rPr>
          <w:rFonts w:ascii="Calibri" w:hAnsi="Calibri" w:cs="Calibri"/>
        </w:rPr>
      </w:pPr>
      <w:r w:rsidRPr="00BB17E8">
        <w:rPr>
          <w:rFonts w:ascii="Calibri" w:hAnsi="Calibri" w:cs="Calibri"/>
        </w:rPr>
        <w:t xml:space="preserve">Le développement actuel des activités d’EF en Haïti laisse prévoir que l’effectif global pourrait facilement atteindre </w:t>
      </w:r>
      <w:r w:rsidR="008277EE" w:rsidRPr="00BB17E8">
        <w:rPr>
          <w:rFonts w:ascii="Calibri" w:hAnsi="Calibri" w:cs="Calibri"/>
        </w:rPr>
        <w:t>une cinquantaine de</w:t>
      </w:r>
      <w:r w:rsidRPr="00BB17E8">
        <w:rPr>
          <w:rFonts w:ascii="Calibri" w:hAnsi="Calibri" w:cs="Calibri"/>
        </w:rPr>
        <w:t xml:space="preserve"> personnes </w:t>
      </w:r>
      <w:r w:rsidR="001E2DD5" w:rsidRPr="00BB17E8">
        <w:rPr>
          <w:rFonts w:ascii="Calibri" w:hAnsi="Calibri" w:cs="Calibri"/>
        </w:rPr>
        <w:t>sans leurs ayants droits fin 2027</w:t>
      </w:r>
      <w:r w:rsidRPr="00BB17E8">
        <w:rPr>
          <w:rFonts w:ascii="Calibri" w:hAnsi="Calibri" w:cs="Calibri"/>
        </w:rPr>
        <w:t>.</w:t>
      </w:r>
    </w:p>
    <w:p w14:paraId="049AFF5B" w14:textId="77777777" w:rsidR="00E65A21" w:rsidRPr="00BB17E8" w:rsidRDefault="00E65A21" w:rsidP="00BB17E8">
      <w:pPr>
        <w:pStyle w:val="NormalWeb"/>
        <w:jc w:val="both"/>
        <w:rPr>
          <w:rFonts w:ascii="Calibri" w:hAnsi="Calibri" w:cs="Calibri"/>
        </w:rPr>
      </w:pPr>
      <w:r w:rsidRPr="00BB17E8">
        <w:rPr>
          <w:rFonts w:ascii="Calibri" w:hAnsi="Calibri" w:cs="Calibri"/>
        </w:rPr>
        <w:t xml:space="preserve">Le calcul de la prime devrait tenir compte de cette précision. </w:t>
      </w:r>
    </w:p>
    <w:p w14:paraId="40EDD5B1" w14:textId="3691F7A7" w:rsidR="00EF6B10" w:rsidRPr="00BB17E8" w:rsidRDefault="00E65A21" w:rsidP="00BB17E8">
      <w:pPr>
        <w:pStyle w:val="NormalWeb"/>
        <w:jc w:val="both"/>
        <w:rPr>
          <w:rFonts w:ascii="Calibri" w:hAnsi="Calibri" w:cs="Calibri"/>
        </w:rPr>
      </w:pPr>
      <w:r w:rsidRPr="00BB17E8">
        <w:rPr>
          <w:rFonts w:ascii="Calibri" w:hAnsi="Calibri" w:cs="Calibri"/>
        </w:rPr>
        <w:t>Le Prestataire de services mentionne dans son offre, la prime par famille réelle.</w:t>
      </w:r>
    </w:p>
    <w:p w14:paraId="310231C6" w14:textId="284D84D6" w:rsidR="003D2D73" w:rsidRPr="00BB17E8" w:rsidRDefault="003D2D73" w:rsidP="00BB17E8">
      <w:pPr>
        <w:pStyle w:val="NormalWeb"/>
        <w:jc w:val="both"/>
        <w:rPr>
          <w:rFonts w:ascii="Calibri" w:hAnsi="Calibri" w:cs="Calibri"/>
          <w:b/>
          <w:bCs/>
        </w:rPr>
      </w:pPr>
      <w:r w:rsidRPr="00BB17E8">
        <w:rPr>
          <w:rFonts w:ascii="Calibri" w:hAnsi="Calibri" w:cs="Calibri"/>
          <w:b/>
          <w:bCs/>
          <w:i/>
          <w:iCs/>
        </w:rPr>
        <w:t>4.</w:t>
      </w:r>
      <w:r w:rsidR="00A76592" w:rsidRPr="00BB17E8">
        <w:rPr>
          <w:rFonts w:ascii="Calibri" w:hAnsi="Calibri" w:cs="Calibri"/>
          <w:b/>
          <w:bCs/>
          <w:i/>
          <w:iCs/>
        </w:rPr>
        <w:t>1.</w:t>
      </w:r>
      <w:r w:rsidRPr="00BB17E8">
        <w:rPr>
          <w:rFonts w:ascii="Calibri" w:hAnsi="Calibri" w:cs="Calibri"/>
          <w:b/>
          <w:bCs/>
          <w:i/>
          <w:iCs/>
        </w:rPr>
        <w:t xml:space="preserve">2 </w:t>
      </w:r>
      <w:r w:rsidRPr="00BB17E8">
        <w:rPr>
          <w:rFonts w:ascii="Calibri" w:hAnsi="Calibri" w:cs="Calibri"/>
          <w:b/>
        </w:rPr>
        <w:t xml:space="preserve">Services attendues </w:t>
      </w:r>
      <w:r w:rsidRPr="00BB17E8">
        <w:rPr>
          <w:rFonts w:ascii="Calibri" w:hAnsi="Calibri" w:cs="Calibri"/>
          <w:b/>
          <w:bCs/>
        </w:rPr>
        <w:t>:</w:t>
      </w:r>
    </w:p>
    <w:p w14:paraId="14119002" w14:textId="419113A0" w:rsidR="00BF5546" w:rsidRPr="00BB17E8" w:rsidRDefault="00BF5546" w:rsidP="00BB17E8">
      <w:pPr>
        <w:pStyle w:val="Corpsdetexte"/>
        <w:ind w:right="134"/>
        <w:jc w:val="both"/>
        <w:rPr>
          <w:rFonts w:eastAsia="Times New Roman"/>
          <w:sz w:val="24"/>
          <w:szCs w:val="24"/>
          <w:lang w:eastAsia="fr-FR"/>
        </w:rPr>
      </w:pPr>
      <w:r w:rsidRPr="00BB17E8">
        <w:rPr>
          <w:rFonts w:eastAsia="Times New Roman"/>
          <w:sz w:val="24"/>
          <w:szCs w:val="24"/>
          <w:lang w:eastAsia="fr-FR"/>
        </w:rPr>
        <w:t>Le Prestataire de services doit, sans toutefois s'y limiter :</w:t>
      </w:r>
    </w:p>
    <w:p w14:paraId="75AAB857" w14:textId="77777777" w:rsidR="00BF5546" w:rsidRPr="00BB17E8" w:rsidRDefault="00BF5546" w:rsidP="00BB17E8">
      <w:pPr>
        <w:pStyle w:val="Corpsdetexte"/>
        <w:ind w:right="134"/>
        <w:jc w:val="both"/>
        <w:rPr>
          <w:rFonts w:eastAsia="Times New Roman"/>
          <w:sz w:val="24"/>
          <w:szCs w:val="24"/>
          <w:lang w:eastAsia="fr-FR"/>
        </w:rPr>
      </w:pPr>
    </w:p>
    <w:p w14:paraId="23E97EF7" w14:textId="4FB88885" w:rsidR="00BF5546" w:rsidRPr="00BB17E8" w:rsidRDefault="00BF5546" w:rsidP="00BB17E8">
      <w:pPr>
        <w:pStyle w:val="Corpsdetexte"/>
        <w:numPr>
          <w:ilvl w:val="0"/>
          <w:numId w:val="36"/>
        </w:numPr>
        <w:ind w:right="134"/>
        <w:jc w:val="both"/>
        <w:rPr>
          <w:rFonts w:eastAsia="Times New Roman"/>
          <w:sz w:val="24"/>
          <w:szCs w:val="24"/>
          <w:lang w:eastAsia="fr-FR"/>
        </w:rPr>
      </w:pPr>
      <w:r w:rsidRPr="00BB17E8">
        <w:rPr>
          <w:rFonts w:eastAsia="Times New Roman"/>
          <w:sz w:val="24"/>
          <w:szCs w:val="24"/>
          <w:lang w:eastAsia="fr-FR"/>
        </w:rPr>
        <w:t>Fournir une liste des établissements médicaux, pharmacies et laboratoires accrédités</w:t>
      </w:r>
    </w:p>
    <w:p w14:paraId="7B361499" w14:textId="77777777" w:rsidR="00BF5546" w:rsidRPr="00BB17E8" w:rsidRDefault="00BF5546" w:rsidP="00BB17E8">
      <w:pPr>
        <w:pStyle w:val="Corpsdetexte"/>
        <w:numPr>
          <w:ilvl w:val="0"/>
          <w:numId w:val="36"/>
        </w:numPr>
        <w:ind w:right="134"/>
        <w:jc w:val="both"/>
        <w:rPr>
          <w:rFonts w:eastAsia="Times New Roman"/>
          <w:sz w:val="24"/>
          <w:szCs w:val="24"/>
          <w:lang w:eastAsia="fr-FR"/>
        </w:rPr>
      </w:pPr>
      <w:r w:rsidRPr="00BB17E8">
        <w:rPr>
          <w:rFonts w:eastAsia="Times New Roman"/>
          <w:sz w:val="24"/>
          <w:szCs w:val="24"/>
          <w:lang w:eastAsia="fr-FR"/>
        </w:rPr>
        <w:t xml:space="preserve">Démontrer un réseau de distribution de services géographiques </w:t>
      </w:r>
    </w:p>
    <w:p w14:paraId="035E6B44" w14:textId="3F657B7D" w:rsidR="00BF5546" w:rsidRPr="00BB17E8" w:rsidRDefault="00BF5546" w:rsidP="00BB17E8">
      <w:pPr>
        <w:pStyle w:val="Corpsdetexte"/>
        <w:numPr>
          <w:ilvl w:val="0"/>
          <w:numId w:val="36"/>
        </w:numPr>
        <w:ind w:right="134"/>
        <w:jc w:val="both"/>
        <w:rPr>
          <w:rFonts w:eastAsia="Times New Roman"/>
          <w:sz w:val="24"/>
          <w:szCs w:val="24"/>
          <w:lang w:eastAsia="fr-FR"/>
        </w:rPr>
      </w:pPr>
      <w:r w:rsidRPr="00BB17E8">
        <w:rPr>
          <w:rFonts w:eastAsia="Times New Roman"/>
          <w:sz w:val="24"/>
          <w:szCs w:val="24"/>
          <w:lang w:eastAsia="fr-FR"/>
        </w:rPr>
        <w:t xml:space="preserve">Préciser les prestations fournies, le système de remboursement, les garanties et le plafond de chaque garantie. </w:t>
      </w:r>
    </w:p>
    <w:p w14:paraId="5089C11C" w14:textId="77777777" w:rsidR="00BF5546" w:rsidRPr="00BB17E8" w:rsidRDefault="00BF5546" w:rsidP="00BB17E8">
      <w:pPr>
        <w:pStyle w:val="Corpsdetexte"/>
        <w:numPr>
          <w:ilvl w:val="0"/>
          <w:numId w:val="36"/>
        </w:numPr>
        <w:ind w:right="134"/>
        <w:jc w:val="both"/>
        <w:rPr>
          <w:rFonts w:eastAsia="Times New Roman"/>
          <w:sz w:val="24"/>
          <w:szCs w:val="24"/>
          <w:lang w:eastAsia="fr-FR"/>
        </w:rPr>
      </w:pPr>
      <w:r w:rsidRPr="00BB17E8">
        <w:rPr>
          <w:rFonts w:eastAsia="Times New Roman"/>
          <w:sz w:val="24"/>
          <w:szCs w:val="24"/>
          <w:lang w:eastAsia="fr-FR"/>
        </w:rPr>
        <w:lastRenderedPageBreak/>
        <w:t xml:space="preserve">Condition de souscription </w:t>
      </w:r>
    </w:p>
    <w:p w14:paraId="23C9600D" w14:textId="77777777" w:rsidR="00BF5546" w:rsidRPr="00BB17E8" w:rsidRDefault="00BF5546" w:rsidP="00BB17E8">
      <w:pPr>
        <w:pStyle w:val="Corpsdetexte"/>
        <w:numPr>
          <w:ilvl w:val="0"/>
          <w:numId w:val="36"/>
        </w:numPr>
        <w:ind w:right="134"/>
        <w:jc w:val="both"/>
        <w:rPr>
          <w:rFonts w:eastAsia="Times New Roman"/>
          <w:sz w:val="24"/>
          <w:szCs w:val="24"/>
          <w:lang w:eastAsia="fr-FR"/>
        </w:rPr>
      </w:pPr>
      <w:r w:rsidRPr="00BB17E8">
        <w:rPr>
          <w:rFonts w:eastAsia="Times New Roman"/>
          <w:sz w:val="24"/>
          <w:szCs w:val="24"/>
          <w:lang w:eastAsia="fr-FR"/>
        </w:rPr>
        <w:t xml:space="preserve">Coûts de majoration </w:t>
      </w:r>
    </w:p>
    <w:p w14:paraId="275A93B0" w14:textId="576E3CCE" w:rsidR="00BF5546" w:rsidRPr="00BB17E8" w:rsidRDefault="00BF5546" w:rsidP="00BB17E8">
      <w:pPr>
        <w:pStyle w:val="Corpsdetexte"/>
        <w:numPr>
          <w:ilvl w:val="0"/>
          <w:numId w:val="36"/>
        </w:numPr>
        <w:ind w:right="134"/>
        <w:jc w:val="both"/>
        <w:rPr>
          <w:rFonts w:eastAsia="Times New Roman"/>
          <w:sz w:val="24"/>
          <w:szCs w:val="24"/>
          <w:lang w:eastAsia="fr-FR"/>
        </w:rPr>
      </w:pPr>
      <w:r w:rsidRPr="00BB17E8">
        <w:rPr>
          <w:rFonts w:eastAsia="Times New Roman"/>
          <w:sz w:val="24"/>
          <w:szCs w:val="24"/>
          <w:lang w:eastAsia="fr-FR"/>
        </w:rPr>
        <w:t xml:space="preserve">Couverture médicale des membres du personnel et des personnes à leur charge couvrant les éléments suivants : </w:t>
      </w:r>
    </w:p>
    <w:p w14:paraId="7C3D4B61" w14:textId="77777777" w:rsidR="00BF5546" w:rsidRPr="00BB17E8" w:rsidRDefault="00BF5546" w:rsidP="00BB17E8">
      <w:pPr>
        <w:pStyle w:val="Corpsdetexte"/>
        <w:numPr>
          <w:ilvl w:val="0"/>
          <w:numId w:val="37"/>
        </w:numPr>
        <w:ind w:right="134"/>
        <w:jc w:val="both"/>
        <w:rPr>
          <w:rFonts w:eastAsia="Times New Roman"/>
          <w:sz w:val="24"/>
          <w:szCs w:val="24"/>
          <w:lang w:eastAsia="fr-FR"/>
        </w:rPr>
      </w:pPr>
      <w:r w:rsidRPr="00BB17E8">
        <w:rPr>
          <w:rFonts w:eastAsia="Times New Roman"/>
          <w:sz w:val="24"/>
          <w:szCs w:val="24"/>
          <w:lang w:eastAsia="fr-FR"/>
        </w:rPr>
        <w:t xml:space="preserve">Couverture des patients hospitalisés (par famille) </w:t>
      </w:r>
    </w:p>
    <w:p w14:paraId="4D2C9BEB" w14:textId="77777777" w:rsidR="00BF5546" w:rsidRPr="00BB17E8" w:rsidRDefault="00BF5546" w:rsidP="00BB17E8">
      <w:pPr>
        <w:pStyle w:val="Corpsdetexte"/>
        <w:numPr>
          <w:ilvl w:val="0"/>
          <w:numId w:val="37"/>
        </w:numPr>
        <w:ind w:right="134"/>
        <w:jc w:val="both"/>
        <w:rPr>
          <w:rFonts w:eastAsia="Times New Roman"/>
          <w:sz w:val="24"/>
          <w:szCs w:val="24"/>
          <w:lang w:eastAsia="fr-FR"/>
        </w:rPr>
      </w:pPr>
      <w:r w:rsidRPr="00BB17E8">
        <w:rPr>
          <w:rFonts w:eastAsia="Times New Roman"/>
          <w:sz w:val="24"/>
          <w:szCs w:val="24"/>
          <w:lang w:eastAsia="fr-FR"/>
        </w:rPr>
        <w:t xml:space="preserve">Couverture ambulatoire (par famille) </w:t>
      </w:r>
    </w:p>
    <w:p w14:paraId="2E133F45" w14:textId="77777777" w:rsidR="00BF5546" w:rsidRPr="00BB17E8" w:rsidRDefault="00BF5546" w:rsidP="00BB17E8">
      <w:pPr>
        <w:pStyle w:val="Corpsdetexte"/>
        <w:numPr>
          <w:ilvl w:val="0"/>
          <w:numId w:val="37"/>
        </w:numPr>
        <w:ind w:right="134"/>
        <w:jc w:val="both"/>
        <w:rPr>
          <w:rFonts w:eastAsia="Times New Roman"/>
          <w:sz w:val="24"/>
          <w:szCs w:val="24"/>
          <w:lang w:eastAsia="fr-FR"/>
        </w:rPr>
      </w:pPr>
      <w:r w:rsidRPr="00BB17E8">
        <w:rPr>
          <w:rFonts w:eastAsia="Times New Roman"/>
          <w:sz w:val="24"/>
          <w:szCs w:val="24"/>
          <w:lang w:eastAsia="fr-FR"/>
        </w:rPr>
        <w:t xml:space="preserve">Couvrir les soins de maternité, y compris les soins prénatals et postnatals, le soutien et les conseils de routine, les tests, les consultations et les traitements pendant l'accouchement, ainsi que la gestion des complications liées à la grossesse, notamment les malformations ou anomalies congénitales et les naissances prématurées. </w:t>
      </w:r>
    </w:p>
    <w:p w14:paraId="20024367" w14:textId="77777777" w:rsidR="00BF5546" w:rsidRPr="00BB17E8" w:rsidRDefault="00BF5546" w:rsidP="00BB17E8">
      <w:pPr>
        <w:pStyle w:val="Corpsdetexte"/>
        <w:numPr>
          <w:ilvl w:val="0"/>
          <w:numId w:val="37"/>
        </w:numPr>
        <w:ind w:right="134"/>
        <w:jc w:val="both"/>
        <w:rPr>
          <w:rFonts w:eastAsia="Times New Roman"/>
          <w:sz w:val="24"/>
          <w:szCs w:val="24"/>
          <w:lang w:eastAsia="fr-FR"/>
        </w:rPr>
      </w:pPr>
      <w:r w:rsidRPr="00BB17E8">
        <w:rPr>
          <w:rFonts w:eastAsia="Times New Roman"/>
          <w:sz w:val="24"/>
          <w:szCs w:val="24"/>
          <w:lang w:eastAsia="fr-FR"/>
        </w:rPr>
        <w:t xml:space="preserve">Couverture dentaire (par famille) </w:t>
      </w:r>
    </w:p>
    <w:p w14:paraId="6F5FB959" w14:textId="7F28B00D" w:rsidR="00BF5546" w:rsidRPr="00BB17E8" w:rsidRDefault="00BF5546" w:rsidP="00BB17E8">
      <w:pPr>
        <w:pStyle w:val="Corpsdetexte"/>
        <w:numPr>
          <w:ilvl w:val="0"/>
          <w:numId w:val="37"/>
        </w:numPr>
        <w:ind w:right="134"/>
        <w:jc w:val="both"/>
        <w:rPr>
          <w:rFonts w:eastAsia="Times New Roman"/>
          <w:sz w:val="24"/>
          <w:szCs w:val="24"/>
          <w:lang w:eastAsia="fr-FR"/>
        </w:rPr>
      </w:pPr>
      <w:r w:rsidRPr="00BB17E8">
        <w:rPr>
          <w:rFonts w:eastAsia="Times New Roman"/>
          <w:sz w:val="24"/>
          <w:szCs w:val="24"/>
          <w:lang w:eastAsia="fr-FR"/>
        </w:rPr>
        <w:t>Couverture Optique (par famille)</w:t>
      </w:r>
    </w:p>
    <w:p w14:paraId="39B38B97" w14:textId="4A1500A0" w:rsidR="00BF5546" w:rsidRPr="00BB17E8" w:rsidRDefault="00BF5546" w:rsidP="00BB17E8">
      <w:pPr>
        <w:pStyle w:val="Corpsdetexte"/>
        <w:numPr>
          <w:ilvl w:val="0"/>
          <w:numId w:val="37"/>
        </w:numPr>
        <w:ind w:right="134"/>
        <w:jc w:val="both"/>
        <w:rPr>
          <w:rFonts w:eastAsia="Times New Roman"/>
          <w:sz w:val="24"/>
          <w:szCs w:val="24"/>
          <w:lang w:eastAsia="fr-FR"/>
        </w:rPr>
      </w:pPr>
      <w:r w:rsidRPr="00BB17E8">
        <w:rPr>
          <w:rFonts w:eastAsia="Times New Roman"/>
          <w:sz w:val="24"/>
          <w:szCs w:val="24"/>
          <w:lang w:eastAsia="fr-FR"/>
        </w:rPr>
        <w:t>Toute autre garantie avantageuse en service.</w:t>
      </w:r>
    </w:p>
    <w:p w14:paraId="0ED9B83E" w14:textId="7718B70B" w:rsidR="003B7F5B" w:rsidRPr="00BB17E8" w:rsidRDefault="003B7F5B" w:rsidP="00BB17E8">
      <w:pPr>
        <w:pStyle w:val="NormalWeb"/>
        <w:jc w:val="both"/>
        <w:rPr>
          <w:rFonts w:ascii="Calibri" w:hAnsi="Calibri" w:cs="Calibri"/>
          <w:b/>
          <w:bCs/>
        </w:rPr>
      </w:pPr>
      <w:r w:rsidRPr="00BB17E8">
        <w:rPr>
          <w:rFonts w:ascii="Calibri" w:hAnsi="Calibri" w:cs="Calibri"/>
          <w:b/>
          <w:bCs/>
          <w:i/>
          <w:iCs/>
        </w:rPr>
        <w:t>4.</w:t>
      </w:r>
      <w:r w:rsidR="00A76592" w:rsidRPr="00BB17E8">
        <w:rPr>
          <w:rFonts w:ascii="Calibri" w:hAnsi="Calibri" w:cs="Calibri"/>
          <w:b/>
          <w:bCs/>
          <w:i/>
          <w:iCs/>
        </w:rPr>
        <w:t>1.</w:t>
      </w:r>
      <w:r w:rsidRPr="00BB17E8">
        <w:rPr>
          <w:rFonts w:ascii="Calibri" w:hAnsi="Calibri" w:cs="Calibri"/>
          <w:b/>
          <w:bCs/>
          <w:i/>
          <w:iCs/>
        </w:rPr>
        <w:t xml:space="preserve">3 </w:t>
      </w:r>
      <w:r w:rsidRPr="00BB17E8">
        <w:rPr>
          <w:rFonts w:ascii="Calibri" w:hAnsi="Calibri" w:cs="Calibri"/>
          <w:b/>
        </w:rPr>
        <w:t xml:space="preserve">Types de soins pris en charge </w:t>
      </w:r>
      <w:r w:rsidRPr="00BB17E8">
        <w:rPr>
          <w:rFonts w:ascii="Calibri" w:hAnsi="Calibri" w:cs="Calibri"/>
          <w:b/>
          <w:bCs/>
        </w:rPr>
        <w:t>:</w:t>
      </w:r>
    </w:p>
    <w:p w14:paraId="4CB370F7" w14:textId="47EE3348" w:rsidR="003B7F5B" w:rsidRPr="00BB17E8" w:rsidRDefault="003B7F5B" w:rsidP="00BB17E8">
      <w:pPr>
        <w:pStyle w:val="Corpsdetexte"/>
        <w:ind w:right="134"/>
        <w:jc w:val="both"/>
        <w:rPr>
          <w:rFonts w:eastAsia="Times New Roman"/>
          <w:sz w:val="24"/>
          <w:szCs w:val="24"/>
          <w:lang w:eastAsia="fr-FR"/>
        </w:rPr>
      </w:pPr>
      <w:r w:rsidRPr="00BB17E8">
        <w:rPr>
          <w:rFonts w:eastAsia="Times New Roman"/>
          <w:sz w:val="24"/>
          <w:szCs w:val="24"/>
          <w:lang w:eastAsia="fr-FR"/>
        </w:rPr>
        <w:t>La couverture d'assurance doit couvrir les soins médicaux comprenant la plupart des services suivants fournis ou recommandés par un médecin agréé :</w:t>
      </w:r>
    </w:p>
    <w:p w14:paraId="7A254018"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Un service de médecin généraliste </w:t>
      </w:r>
    </w:p>
    <w:p w14:paraId="3CD56CB5"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Un service spécialisé </w:t>
      </w:r>
    </w:p>
    <w:p w14:paraId="1A99F6E8"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Tests de laboratoire, radiographies, échographies, </w:t>
      </w:r>
      <w:proofErr w:type="spellStart"/>
      <w:r w:rsidRPr="00BB17E8">
        <w:rPr>
          <w:rFonts w:eastAsia="Times New Roman"/>
          <w:sz w:val="24"/>
          <w:szCs w:val="24"/>
          <w:lang w:eastAsia="fr-FR"/>
        </w:rPr>
        <w:t>tomodensitogrammes</w:t>
      </w:r>
      <w:proofErr w:type="spellEnd"/>
      <w:r w:rsidRPr="00BB17E8">
        <w:rPr>
          <w:rFonts w:eastAsia="Times New Roman"/>
          <w:sz w:val="24"/>
          <w:szCs w:val="24"/>
          <w:lang w:eastAsia="fr-FR"/>
        </w:rPr>
        <w:t xml:space="preserve"> et IRM, tests oncologiques et autres procédures de diagnostic, y compris le test du VIH/SIDA si nécessaire et avec le consentement de la personne. </w:t>
      </w:r>
    </w:p>
    <w:p w14:paraId="732C3307"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Electro-encéphalographies </w:t>
      </w:r>
    </w:p>
    <w:p w14:paraId="2A23A41D"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Électrocardiographes </w:t>
      </w:r>
    </w:p>
    <w:p w14:paraId="526C637A"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Ergothérapie </w:t>
      </w:r>
    </w:p>
    <w:p w14:paraId="654F45F0"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Angiographies </w:t>
      </w:r>
    </w:p>
    <w:p w14:paraId="04790BA5"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Encéphalographies </w:t>
      </w:r>
    </w:p>
    <w:p w14:paraId="5C1EA212"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Médicaments programmés, pansements et autres matériels médicaux ou chirurgicaux achetés sur recommandation d'un médecin agréé et auprès d'une pharmacie agréée.</w:t>
      </w:r>
    </w:p>
    <w:p w14:paraId="340A24A3"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Services chirurgicaux, diagnostiques et thérapeutiques adaptés à l'accident/maladie </w:t>
      </w:r>
    </w:p>
    <w:p w14:paraId="344CFE1B"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Traitement des problèmes médicaux à court terme (aigus), y compris les tests en milieu hospitalier et la chirurgie. </w:t>
      </w:r>
    </w:p>
    <w:p w14:paraId="33DD7997"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Admission, traitement et soins en cas d'accident et d'urgence </w:t>
      </w:r>
    </w:p>
    <w:p w14:paraId="4227003A"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Tous les conseils, procédures et produits de planification familiale, y compris, mais sans s'y limiter, la contraception chirurgicale - vasectomie, ligature des trompes, implant </w:t>
      </w:r>
      <w:proofErr w:type="spellStart"/>
      <w:r w:rsidRPr="00BB17E8">
        <w:rPr>
          <w:rFonts w:eastAsia="Times New Roman"/>
          <w:sz w:val="24"/>
          <w:szCs w:val="24"/>
          <w:lang w:eastAsia="fr-FR"/>
        </w:rPr>
        <w:t>Norplant</w:t>
      </w:r>
      <w:proofErr w:type="spellEnd"/>
      <w:r w:rsidRPr="00BB17E8">
        <w:rPr>
          <w:rFonts w:eastAsia="Times New Roman"/>
          <w:sz w:val="24"/>
          <w:szCs w:val="24"/>
          <w:lang w:eastAsia="fr-FR"/>
        </w:rPr>
        <w:t xml:space="preserve">. </w:t>
      </w:r>
    </w:p>
    <w:p w14:paraId="49846917"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Vaccination des nouveau-nés, vaccination de rappel pour les enfants plus âgés et vaccination des adultes en voyage ou si cela est jugé nécessaire. </w:t>
      </w:r>
    </w:p>
    <w:p w14:paraId="72A81A7F"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Diagnostic et traitement des maladies sexuellement transmissibles </w:t>
      </w:r>
    </w:p>
    <w:p w14:paraId="6A0C267A"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Maladies graves, par exemple VIH/SIDA, cancer – assurer le traitement des infections opportunistes, la thérapie antirétrovirale et le suivi approprié si nécessaire pour tout membre séropositif et les personnes à sa charge désignée ; fournir des conseils aux </w:t>
      </w:r>
      <w:r w:rsidRPr="00BB17E8">
        <w:rPr>
          <w:rFonts w:eastAsia="Times New Roman"/>
          <w:sz w:val="24"/>
          <w:szCs w:val="24"/>
          <w:lang w:eastAsia="fr-FR"/>
        </w:rPr>
        <w:lastRenderedPageBreak/>
        <w:t xml:space="preserve">membres et à leur famille immédiate, en particulier en cas de maladie terminale confirmée ou d'infection à VIH suspectée ou connue ; fournir un traitement, y compris une chimiothérapie et des soins contre le cancer </w:t>
      </w:r>
    </w:p>
    <w:p w14:paraId="70BD5310"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Être capable de conseiller et de fournir une prophylaxie post-exposition d'urgence en cas d'exposition connue ou suspectée à une infection par le VIH ou à un cancer. </w:t>
      </w:r>
    </w:p>
    <w:p w14:paraId="77EE9C0C"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Fournir des services psychiatriques raisonnables, y compris des services de conseil, des médicaments et un traitement aux membres et à la famille immédiate au cas où une personne développerait un problème psychiatrique. </w:t>
      </w:r>
    </w:p>
    <w:p w14:paraId="54DF6480"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Couverture bien-être pour les examens médicaux généraux, les frottis cervicaux, les mammographies, le cancer de la prostate et autres tests </w:t>
      </w:r>
    </w:p>
    <w:p w14:paraId="4D11E5D9" w14:textId="77777777" w:rsidR="003B7F5B"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 xml:space="preserve">Fournir des services de réadaptation et de conseil à tout membre qui subit la perte permanente d'un ou plusieurs membres ou yeux ou qui souffre d'une invalidité totale ou partielle ; fournir des équipements spécialisés, par exemple des appareils de mobilité, des appareils auditifs, etc., si cela est jugé nécessaire </w:t>
      </w:r>
    </w:p>
    <w:p w14:paraId="31753AA7" w14:textId="02E2B60E" w:rsidR="000908C4" w:rsidRPr="00BB17E8" w:rsidRDefault="003B7F5B" w:rsidP="00BB17E8">
      <w:pPr>
        <w:pStyle w:val="Corpsdetexte"/>
        <w:numPr>
          <w:ilvl w:val="0"/>
          <w:numId w:val="39"/>
        </w:numPr>
        <w:ind w:right="134"/>
        <w:jc w:val="both"/>
        <w:rPr>
          <w:rFonts w:eastAsia="Times New Roman"/>
          <w:sz w:val="24"/>
          <w:szCs w:val="24"/>
          <w:lang w:eastAsia="fr-FR"/>
        </w:rPr>
      </w:pPr>
      <w:r w:rsidRPr="00BB17E8">
        <w:rPr>
          <w:rFonts w:eastAsia="Times New Roman"/>
          <w:sz w:val="24"/>
          <w:szCs w:val="24"/>
          <w:lang w:eastAsia="fr-FR"/>
        </w:rPr>
        <w:t>Assurer un contrôle annuel une fois par an pour chaque membre du personnel et leurs personnes à charge</w:t>
      </w:r>
      <w:bookmarkEnd w:id="0"/>
    </w:p>
    <w:p w14:paraId="588BAA88" w14:textId="0D23CCD2" w:rsidR="000F238A" w:rsidRPr="00BB17E8" w:rsidRDefault="000F238A" w:rsidP="00BB17E8">
      <w:pPr>
        <w:pStyle w:val="NormalWeb"/>
        <w:jc w:val="both"/>
        <w:rPr>
          <w:rFonts w:ascii="Calibri" w:hAnsi="Calibri" w:cs="Calibri"/>
          <w:b/>
          <w:bCs/>
        </w:rPr>
      </w:pPr>
      <w:r w:rsidRPr="00BB17E8">
        <w:rPr>
          <w:rFonts w:ascii="Calibri" w:hAnsi="Calibri" w:cs="Calibri"/>
          <w:b/>
          <w:bCs/>
          <w:i/>
          <w:iCs/>
        </w:rPr>
        <w:t>4.</w:t>
      </w:r>
      <w:r w:rsidR="00A76592" w:rsidRPr="00BB17E8">
        <w:rPr>
          <w:rFonts w:ascii="Calibri" w:hAnsi="Calibri" w:cs="Calibri"/>
          <w:b/>
          <w:bCs/>
          <w:i/>
          <w:iCs/>
        </w:rPr>
        <w:t>1.</w:t>
      </w:r>
      <w:r w:rsidRPr="00BB17E8">
        <w:rPr>
          <w:rFonts w:ascii="Calibri" w:hAnsi="Calibri" w:cs="Calibri"/>
          <w:b/>
          <w:bCs/>
          <w:i/>
          <w:iCs/>
        </w:rPr>
        <w:t xml:space="preserve">4 </w:t>
      </w:r>
      <w:r w:rsidRPr="00BB17E8">
        <w:rPr>
          <w:rFonts w:ascii="Calibri" w:hAnsi="Calibri" w:cs="Calibri"/>
          <w:b/>
        </w:rPr>
        <w:t xml:space="preserve">Zones d’intervention </w:t>
      </w:r>
      <w:r w:rsidRPr="00BB17E8">
        <w:rPr>
          <w:rFonts w:ascii="Calibri" w:hAnsi="Calibri" w:cs="Calibri"/>
          <w:b/>
          <w:bCs/>
        </w:rPr>
        <w:t>:</w:t>
      </w:r>
    </w:p>
    <w:p w14:paraId="005B678C" w14:textId="73469659" w:rsidR="000F238A" w:rsidRPr="00BB17E8" w:rsidRDefault="000F238A" w:rsidP="00BB17E8">
      <w:pPr>
        <w:pStyle w:val="Corpsdetexte"/>
        <w:ind w:right="134"/>
        <w:jc w:val="both"/>
        <w:rPr>
          <w:rFonts w:eastAsia="Times New Roman"/>
          <w:sz w:val="24"/>
          <w:szCs w:val="24"/>
          <w:lang w:eastAsia="fr-FR"/>
        </w:rPr>
      </w:pPr>
      <w:r w:rsidRPr="00BB17E8">
        <w:rPr>
          <w:rFonts w:eastAsia="Times New Roman"/>
          <w:sz w:val="24"/>
          <w:szCs w:val="24"/>
          <w:lang w:eastAsia="fr-FR"/>
        </w:rPr>
        <w:t xml:space="preserve">Les services seront exécutés sur toute l’étendue du territoire d’Haïti, principalement là où sont implantés les projets d’Expertise France. </w:t>
      </w:r>
    </w:p>
    <w:p w14:paraId="251CC47F" w14:textId="77777777" w:rsidR="000F238A" w:rsidRPr="00BB17E8" w:rsidRDefault="000F238A" w:rsidP="00BB17E8">
      <w:pPr>
        <w:pStyle w:val="Corpsdetexte"/>
        <w:ind w:right="134"/>
        <w:jc w:val="both"/>
        <w:rPr>
          <w:rFonts w:eastAsia="Times New Roman"/>
          <w:sz w:val="24"/>
          <w:szCs w:val="24"/>
          <w:lang w:eastAsia="fr-FR"/>
        </w:rPr>
      </w:pPr>
    </w:p>
    <w:p w14:paraId="0F705C3E" w14:textId="18D6846F" w:rsidR="00385177" w:rsidRPr="00BB17E8" w:rsidRDefault="000F238A" w:rsidP="00BB17E8">
      <w:pPr>
        <w:pStyle w:val="Corpsdetexte"/>
        <w:ind w:right="134"/>
        <w:jc w:val="both"/>
        <w:rPr>
          <w:rFonts w:eastAsia="Times New Roman"/>
          <w:sz w:val="24"/>
          <w:szCs w:val="24"/>
          <w:lang w:eastAsia="fr-FR"/>
        </w:rPr>
      </w:pPr>
      <w:r w:rsidRPr="00BB17E8">
        <w:rPr>
          <w:rFonts w:eastAsia="Times New Roman"/>
          <w:sz w:val="24"/>
          <w:szCs w:val="24"/>
          <w:lang w:eastAsia="fr-FR"/>
        </w:rPr>
        <w:t>Les agents peuvent être en mission sur l’étendue du territoire tout en maintenant leurs droits aux soins de santé.</w:t>
      </w:r>
    </w:p>
    <w:p w14:paraId="4E1784EF" w14:textId="2B408404" w:rsidR="000F238A" w:rsidRPr="00BB17E8" w:rsidRDefault="000F238A" w:rsidP="00BB17E8">
      <w:pPr>
        <w:pStyle w:val="Corpsdetexte"/>
        <w:ind w:right="134"/>
        <w:jc w:val="both"/>
        <w:rPr>
          <w:rFonts w:eastAsia="Times New Roman"/>
          <w:sz w:val="24"/>
          <w:szCs w:val="24"/>
          <w:lang w:eastAsia="fr-FR"/>
        </w:rPr>
      </w:pPr>
    </w:p>
    <w:p w14:paraId="660BEDA1" w14:textId="5ABA0E1E" w:rsidR="00E418D8" w:rsidRPr="00BB17E8" w:rsidRDefault="000F238A" w:rsidP="00BB17E8">
      <w:pPr>
        <w:pStyle w:val="Corpsdetexte"/>
        <w:ind w:right="134"/>
        <w:jc w:val="both"/>
        <w:rPr>
          <w:b/>
          <w:sz w:val="24"/>
          <w:szCs w:val="24"/>
        </w:rPr>
      </w:pPr>
      <w:r w:rsidRPr="00BB17E8">
        <w:rPr>
          <w:b/>
          <w:bCs/>
          <w:i/>
          <w:iCs/>
          <w:sz w:val="24"/>
          <w:szCs w:val="24"/>
        </w:rPr>
        <w:t xml:space="preserve">  4.</w:t>
      </w:r>
      <w:r w:rsidR="00A76592" w:rsidRPr="00BB17E8">
        <w:rPr>
          <w:b/>
          <w:bCs/>
          <w:i/>
          <w:iCs/>
          <w:sz w:val="24"/>
          <w:szCs w:val="24"/>
        </w:rPr>
        <w:t>1.</w:t>
      </w:r>
      <w:r w:rsidRPr="00BB17E8">
        <w:rPr>
          <w:b/>
          <w:bCs/>
          <w:i/>
          <w:iCs/>
          <w:sz w:val="24"/>
          <w:szCs w:val="24"/>
        </w:rPr>
        <w:t>5</w:t>
      </w:r>
      <w:r w:rsidRPr="00BB17E8">
        <w:rPr>
          <w:rFonts w:eastAsia="Times New Roman"/>
          <w:b/>
          <w:bCs/>
          <w:i/>
          <w:iCs/>
          <w:sz w:val="24"/>
          <w:szCs w:val="24"/>
          <w:lang w:eastAsia="fr-FR"/>
        </w:rPr>
        <w:t xml:space="preserve"> </w:t>
      </w:r>
      <w:r w:rsidR="00E418D8" w:rsidRPr="00BB17E8">
        <w:rPr>
          <w:b/>
          <w:sz w:val="24"/>
          <w:szCs w:val="24"/>
        </w:rPr>
        <w:t>Modalités de remboursement et de paiement des soins de santé</w:t>
      </w:r>
    </w:p>
    <w:p w14:paraId="7D7460F8" w14:textId="77777777" w:rsidR="00E418D8" w:rsidRPr="00BB17E8" w:rsidRDefault="00E418D8" w:rsidP="00BB17E8">
      <w:pPr>
        <w:pStyle w:val="Corpsdetexte"/>
        <w:ind w:right="134"/>
        <w:jc w:val="both"/>
        <w:rPr>
          <w:rFonts w:eastAsia="Times New Roman"/>
          <w:sz w:val="24"/>
          <w:szCs w:val="24"/>
          <w:lang w:eastAsia="fr-FR"/>
        </w:rPr>
      </w:pPr>
    </w:p>
    <w:p w14:paraId="6BFAD532" w14:textId="7C0BC49F" w:rsidR="00E418D8" w:rsidRPr="00BB17E8" w:rsidRDefault="00E418D8" w:rsidP="00BB17E8">
      <w:pPr>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L’affilié et ses ayants droit ne devront à aucun moment avancer des fonds pour leurs soins médicaux à l’exception de cas d’urgence ou de cas d’isolement dans quelques provinces du pays, où ils sont dans l’obligation de se faire soigner dans des centres de santé non conventionnés.</w:t>
      </w:r>
    </w:p>
    <w:p w14:paraId="401F8FE1" w14:textId="263410D7" w:rsidR="004E4D48" w:rsidRPr="00BB17E8" w:rsidRDefault="00E418D8" w:rsidP="00BB17E8">
      <w:pPr>
        <w:pStyle w:val="NormalWeb"/>
        <w:jc w:val="both"/>
        <w:rPr>
          <w:rFonts w:ascii="Calibri" w:hAnsi="Calibri" w:cs="Calibri"/>
        </w:rPr>
      </w:pPr>
      <w:r w:rsidRPr="00BB17E8">
        <w:rPr>
          <w:rFonts w:ascii="Calibri" w:hAnsi="Calibri" w:cs="Calibri"/>
        </w:rPr>
        <w:t xml:space="preserve">Dans ces cas-là, le prestataire s’engage à rembourser les coûts encourus en laissant </w:t>
      </w:r>
      <w:proofErr w:type="gramStart"/>
      <w:r w:rsidR="00BB17E8" w:rsidRPr="00BB17E8">
        <w:rPr>
          <w:rFonts w:ascii="Calibri" w:hAnsi="Calibri" w:cs="Calibri"/>
        </w:rPr>
        <w:t>un minimum de 10 jour</w:t>
      </w:r>
      <w:r w:rsidR="00BB17E8">
        <w:rPr>
          <w:rFonts w:ascii="Calibri" w:hAnsi="Calibri" w:cs="Calibri"/>
        </w:rPr>
        <w:t>s</w:t>
      </w:r>
      <w:r w:rsidR="00BB17E8" w:rsidRPr="00BB17E8">
        <w:rPr>
          <w:rFonts w:ascii="Calibri" w:hAnsi="Calibri" w:cs="Calibri"/>
        </w:rPr>
        <w:t xml:space="preserve"> ouvrable</w:t>
      </w:r>
      <w:r w:rsidR="00BB17E8">
        <w:rPr>
          <w:rFonts w:ascii="Calibri" w:hAnsi="Calibri" w:cs="Calibri"/>
        </w:rPr>
        <w:t>s</w:t>
      </w:r>
      <w:proofErr w:type="gramEnd"/>
      <w:r w:rsidRPr="00BB17E8">
        <w:rPr>
          <w:rFonts w:ascii="Calibri" w:hAnsi="Calibri" w:cs="Calibri"/>
        </w:rPr>
        <w:t xml:space="preserve"> à l’affilié pour déclarer ses dépenses.</w:t>
      </w:r>
      <w:r w:rsidR="00EF6B10" w:rsidRPr="00BB17E8">
        <w:rPr>
          <w:rFonts w:ascii="Calibri" w:hAnsi="Calibri" w:cs="Calibri"/>
        </w:rPr>
        <w:t xml:space="preserve"> </w:t>
      </w:r>
    </w:p>
    <w:p w14:paraId="118282D4" w14:textId="735D01EF" w:rsidR="00827222" w:rsidRPr="00BB17E8" w:rsidRDefault="00827222" w:rsidP="00BB17E8">
      <w:pPr>
        <w:pStyle w:val="NormalWeb"/>
        <w:jc w:val="both"/>
        <w:rPr>
          <w:rFonts w:ascii="Calibri" w:hAnsi="Calibri" w:cs="Calibri"/>
          <w:b/>
          <w:bCs/>
          <w:i/>
          <w:iCs/>
        </w:rPr>
      </w:pPr>
      <w:r w:rsidRPr="00BB17E8">
        <w:rPr>
          <w:b/>
          <w:bCs/>
          <w:i/>
          <w:iCs/>
        </w:rPr>
        <w:t xml:space="preserve">  </w:t>
      </w:r>
      <w:r w:rsidRPr="00BB17E8">
        <w:rPr>
          <w:rFonts w:ascii="Calibri" w:hAnsi="Calibri" w:cs="Calibri"/>
          <w:b/>
          <w:bCs/>
          <w:i/>
          <w:iCs/>
        </w:rPr>
        <w:t>4.1.6 Autres exigences</w:t>
      </w:r>
    </w:p>
    <w:p w14:paraId="56E1C4FF" w14:textId="77777777" w:rsidR="00827222" w:rsidRPr="00BB17E8" w:rsidRDefault="00827222" w:rsidP="00BB17E8">
      <w:pPr>
        <w:pStyle w:val="Corpsdetexte"/>
        <w:ind w:right="134"/>
        <w:jc w:val="both"/>
        <w:rPr>
          <w:color w:val="000000" w:themeColor="text1"/>
          <w:sz w:val="24"/>
          <w:szCs w:val="24"/>
        </w:rPr>
      </w:pPr>
      <w:r w:rsidRPr="00BB17E8">
        <w:rPr>
          <w:color w:val="000000" w:themeColor="text1"/>
          <w:sz w:val="24"/>
          <w:szCs w:val="24"/>
        </w:rPr>
        <w:t>Le Prestataire de services assurera l’organisation, en collaboration avec EF, de séances d’information et de sensibilisation au démarrage des activités afin que le personnel se familiarise au nouveau système.</w:t>
      </w:r>
    </w:p>
    <w:p w14:paraId="2E4F5D81" w14:textId="77777777" w:rsidR="00827222" w:rsidRPr="00BB17E8" w:rsidRDefault="00827222" w:rsidP="00BB17E8">
      <w:pPr>
        <w:pStyle w:val="Corpsdetexte"/>
        <w:ind w:right="134"/>
        <w:jc w:val="both"/>
        <w:rPr>
          <w:color w:val="000000" w:themeColor="text1"/>
          <w:sz w:val="24"/>
          <w:szCs w:val="24"/>
        </w:rPr>
      </w:pPr>
    </w:p>
    <w:p w14:paraId="3FF76786" w14:textId="3C3863A7" w:rsidR="00827222" w:rsidRPr="00BB17E8" w:rsidRDefault="00827222" w:rsidP="00BB17E8">
      <w:pPr>
        <w:pStyle w:val="Corpsdetexte"/>
        <w:ind w:right="134"/>
        <w:jc w:val="both"/>
        <w:rPr>
          <w:sz w:val="24"/>
          <w:szCs w:val="24"/>
        </w:rPr>
      </w:pPr>
      <w:r w:rsidRPr="00BB17E8">
        <w:rPr>
          <w:color w:val="000000" w:themeColor="text1"/>
          <w:sz w:val="24"/>
          <w:szCs w:val="24"/>
        </w:rPr>
        <w:t>Le contractant mettra à disposition du personnel un numéro de téléphone ouvert 24/7, pour les éventuelles préoccupations.</w:t>
      </w:r>
      <w:r w:rsidRPr="00BB17E8">
        <w:rPr>
          <w:sz w:val="24"/>
          <w:szCs w:val="24"/>
        </w:rPr>
        <w:t xml:space="preserve"> </w:t>
      </w:r>
    </w:p>
    <w:p w14:paraId="5A53D1A9" w14:textId="77777777" w:rsidR="00DB3537" w:rsidRPr="00BB17E8" w:rsidRDefault="00DB3537" w:rsidP="00BB17E8">
      <w:pPr>
        <w:pStyle w:val="Corpsdetexte"/>
        <w:ind w:right="134"/>
        <w:jc w:val="both"/>
        <w:rPr>
          <w:sz w:val="24"/>
          <w:szCs w:val="24"/>
        </w:rPr>
      </w:pPr>
    </w:p>
    <w:p w14:paraId="584FE5D6" w14:textId="4A996928" w:rsidR="00A76592" w:rsidRPr="00BB17E8" w:rsidRDefault="00EF6B10" w:rsidP="00BB17E8">
      <w:pPr>
        <w:pStyle w:val="Titre4"/>
        <w:jc w:val="both"/>
        <w:rPr>
          <w:rFonts w:ascii="Calibri" w:eastAsia="Times New Roman" w:hAnsi="Calibri" w:cs="Calibri"/>
          <w:b/>
          <w:bCs/>
          <w:iCs w:val="0"/>
          <w:color w:val="auto"/>
          <w:kern w:val="0"/>
          <w:lang w:eastAsia="fr-FR"/>
          <w14:ligatures w14:val="none"/>
        </w:rPr>
      </w:pPr>
      <w:r w:rsidRPr="00BB17E8">
        <w:rPr>
          <w:rFonts w:ascii="Calibri" w:eastAsia="Times New Roman" w:hAnsi="Calibri" w:cs="Calibri"/>
          <w:b/>
          <w:bCs/>
          <w:iCs w:val="0"/>
          <w:color w:val="auto"/>
          <w:kern w:val="0"/>
          <w:lang w:eastAsia="fr-FR"/>
          <w14:ligatures w14:val="none"/>
        </w:rPr>
        <w:lastRenderedPageBreak/>
        <w:t xml:space="preserve">                     </w:t>
      </w:r>
      <w:r w:rsidRPr="00BB17E8">
        <w:rPr>
          <w:rFonts w:ascii="Calibri" w:eastAsia="Times New Roman" w:hAnsi="Calibri" w:cs="Calibri"/>
          <w:b/>
          <w:bCs/>
          <w:color w:val="auto"/>
          <w:kern w:val="0"/>
          <w:lang w:eastAsia="fr-FR"/>
          <w14:ligatures w14:val="none"/>
        </w:rPr>
        <w:t xml:space="preserve">4.2 </w:t>
      </w:r>
      <w:r w:rsidR="00A76592" w:rsidRPr="00BB17E8">
        <w:rPr>
          <w:rFonts w:ascii="Calibri" w:eastAsia="Times New Roman" w:hAnsi="Calibri" w:cs="Calibri"/>
          <w:b/>
          <w:bCs/>
          <w:color w:val="auto"/>
          <w:kern w:val="0"/>
          <w:lang w:eastAsia="fr-FR"/>
          <w14:ligatures w14:val="none"/>
        </w:rPr>
        <w:t>Assurance prévoyance / protection sociale</w:t>
      </w:r>
    </w:p>
    <w:p w14:paraId="43687853" w14:textId="5C9F31FC" w:rsidR="000908C4" w:rsidRPr="00BB17E8" w:rsidRDefault="000908C4" w:rsidP="00BB17E8">
      <w:pPr>
        <w:pStyle w:val="Corpsdetexte"/>
        <w:ind w:right="134"/>
        <w:jc w:val="both"/>
        <w:rPr>
          <w:b/>
          <w:i/>
          <w:sz w:val="24"/>
          <w:szCs w:val="24"/>
        </w:rPr>
      </w:pPr>
    </w:p>
    <w:p w14:paraId="624D7878" w14:textId="77777777" w:rsidR="00DB3537" w:rsidRPr="00BB17E8" w:rsidRDefault="00DB3537" w:rsidP="00BB17E8">
      <w:pPr>
        <w:pStyle w:val="Corpsdetexte"/>
        <w:ind w:right="134"/>
        <w:jc w:val="both"/>
        <w:rPr>
          <w:b/>
          <w:i/>
          <w:sz w:val="24"/>
          <w:szCs w:val="24"/>
        </w:rPr>
      </w:pPr>
    </w:p>
    <w:p w14:paraId="76097ED0" w14:textId="4FCB4024" w:rsidR="00084748" w:rsidRPr="00BB17E8" w:rsidRDefault="00A76592" w:rsidP="00BB17E8">
      <w:pPr>
        <w:pStyle w:val="Corpsdetexte"/>
        <w:ind w:right="134"/>
        <w:jc w:val="both"/>
        <w:rPr>
          <w:rFonts w:eastAsia="Times New Roman"/>
          <w:b/>
          <w:bCs/>
          <w:i/>
          <w:sz w:val="24"/>
          <w:szCs w:val="24"/>
          <w:lang w:eastAsia="fr-FR"/>
        </w:rPr>
      </w:pPr>
      <w:r w:rsidRPr="00BB17E8">
        <w:rPr>
          <w:b/>
          <w:i/>
          <w:sz w:val="24"/>
          <w:szCs w:val="24"/>
        </w:rPr>
        <w:t xml:space="preserve">4.2.1 </w:t>
      </w:r>
      <w:r w:rsidR="00084748" w:rsidRPr="00BB17E8">
        <w:rPr>
          <w:b/>
          <w:i/>
          <w:sz w:val="24"/>
          <w:szCs w:val="24"/>
        </w:rPr>
        <w:t>Garantie Incapacité — Invalidité</w:t>
      </w:r>
      <w:r w:rsidR="00084748" w:rsidRPr="00BB17E8">
        <w:rPr>
          <w:rFonts w:eastAsia="Times New Roman"/>
          <w:b/>
          <w:bCs/>
          <w:i/>
          <w:sz w:val="24"/>
          <w:szCs w:val="24"/>
          <w:lang w:eastAsia="fr-FR"/>
        </w:rPr>
        <w:t xml:space="preserve"> </w:t>
      </w:r>
    </w:p>
    <w:p w14:paraId="6552DD88" w14:textId="77777777" w:rsidR="00084748" w:rsidRPr="00BB17E8" w:rsidRDefault="00084748" w:rsidP="00BB17E8">
      <w:pPr>
        <w:spacing w:before="180"/>
        <w:jc w:val="both"/>
        <w:rPr>
          <w:rFonts w:ascii="Calibri" w:eastAsia="Times New Roman" w:hAnsi="Calibri" w:cs="Calibri"/>
          <w:b/>
          <w:kern w:val="0"/>
          <w:lang w:eastAsia="fr-FR"/>
          <w14:ligatures w14:val="none"/>
        </w:rPr>
      </w:pPr>
      <w:r w:rsidRPr="00BB17E8">
        <w:rPr>
          <w:rFonts w:ascii="Calibri" w:eastAsia="Times New Roman" w:hAnsi="Calibri" w:cs="Calibri"/>
          <w:b/>
          <w:kern w:val="0"/>
          <w:lang w:eastAsia="fr-FR"/>
          <w14:ligatures w14:val="none"/>
        </w:rPr>
        <w:t>Garantie incapacité totale temporaire, longue maladie :</w:t>
      </w:r>
    </w:p>
    <w:tbl>
      <w:tblPr>
        <w:tblW w:w="879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37"/>
        <w:gridCol w:w="6860"/>
      </w:tblGrid>
      <w:tr w:rsidR="00084748" w:rsidRPr="00BB17E8" w14:paraId="0602E793" w14:textId="77777777" w:rsidTr="00E436C1">
        <w:trPr>
          <w:trHeight w:hRule="exact" w:val="609"/>
        </w:trPr>
        <w:tc>
          <w:tcPr>
            <w:tcW w:w="1937" w:type="dxa"/>
            <w:vAlign w:val="center"/>
          </w:tcPr>
          <w:p w14:paraId="3709A0DE" w14:textId="77777777" w:rsidR="00084748" w:rsidRPr="00BB17E8" w:rsidRDefault="00084748" w:rsidP="00BB17E8">
            <w:pPr>
              <w:ind w:left="159"/>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Indemnité minimale</w:t>
            </w:r>
          </w:p>
        </w:tc>
        <w:tc>
          <w:tcPr>
            <w:tcW w:w="6860" w:type="dxa"/>
            <w:vAlign w:val="center"/>
          </w:tcPr>
          <w:p w14:paraId="076D4529" w14:textId="6E8BCA8B" w:rsidR="00084748" w:rsidRPr="00BB17E8" w:rsidRDefault="00084748" w:rsidP="00BB17E8">
            <w:pPr>
              <w:ind w:left="123"/>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50% du salaire</w:t>
            </w:r>
            <w:r w:rsidR="0091073E" w:rsidRPr="00BB17E8">
              <w:rPr>
                <w:rFonts w:ascii="Calibri" w:eastAsia="Times New Roman" w:hAnsi="Calibri" w:cs="Calibri"/>
                <w:kern w:val="0"/>
                <w:lang w:eastAsia="fr-FR"/>
                <w14:ligatures w14:val="none"/>
              </w:rPr>
              <w:t xml:space="preserve"> brut global</w:t>
            </w:r>
          </w:p>
        </w:tc>
      </w:tr>
      <w:tr w:rsidR="00084748" w:rsidRPr="00BB17E8" w14:paraId="38B37D97" w14:textId="77777777" w:rsidTr="0091073E">
        <w:trPr>
          <w:trHeight w:hRule="exact" w:val="879"/>
        </w:trPr>
        <w:tc>
          <w:tcPr>
            <w:tcW w:w="1937" w:type="dxa"/>
            <w:vAlign w:val="center"/>
          </w:tcPr>
          <w:p w14:paraId="387AB64A" w14:textId="77777777" w:rsidR="00084748" w:rsidRPr="00BB17E8" w:rsidRDefault="00084748" w:rsidP="00BB17E8">
            <w:pPr>
              <w:ind w:left="159"/>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Franchise minimale</w:t>
            </w:r>
          </w:p>
        </w:tc>
        <w:tc>
          <w:tcPr>
            <w:tcW w:w="6860" w:type="dxa"/>
            <w:vAlign w:val="center"/>
          </w:tcPr>
          <w:p w14:paraId="56AFFE16" w14:textId="4D2CAA6B" w:rsidR="00084748" w:rsidRPr="00BB17E8" w:rsidRDefault="00084748" w:rsidP="00BB17E8">
            <w:pPr>
              <w:ind w:left="123"/>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30 jours</w:t>
            </w:r>
            <w:r w:rsidR="0091073E" w:rsidRPr="00BB17E8">
              <w:rPr>
                <w:rFonts w:ascii="Calibri" w:eastAsia="Times New Roman" w:hAnsi="Calibri" w:cs="Calibri"/>
                <w:kern w:val="0"/>
                <w:lang w:eastAsia="fr-FR"/>
                <w14:ligatures w14:val="none"/>
              </w:rPr>
              <w:t xml:space="preserve"> (la période antérieure étant couverte par les congés maladie légaux à charge de l'employeur à 100%)</w:t>
            </w:r>
          </w:p>
        </w:tc>
      </w:tr>
      <w:tr w:rsidR="00084748" w:rsidRPr="00BB17E8" w14:paraId="0821FED2" w14:textId="77777777" w:rsidTr="0091073E">
        <w:trPr>
          <w:trHeight w:hRule="exact" w:val="447"/>
        </w:trPr>
        <w:tc>
          <w:tcPr>
            <w:tcW w:w="1937" w:type="dxa"/>
            <w:vAlign w:val="center"/>
          </w:tcPr>
          <w:p w14:paraId="58E5DD66" w14:textId="77777777" w:rsidR="00084748" w:rsidRPr="00BB17E8" w:rsidRDefault="00084748" w:rsidP="00BB17E8">
            <w:pPr>
              <w:ind w:left="159"/>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Durée minimale</w:t>
            </w:r>
          </w:p>
        </w:tc>
        <w:tc>
          <w:tcPr>
            <w:tcW w:w="6860" w:type="dxa"/>
            <w:vAlign w:val="center"/>
          </w:tcPr>
          <w:p w14:paraId="056B8034" w14:textId="77777777" w:rsidR="00084748" w:rsidRPr="00BB17E8" w:rsidRDefault="00084748" w:rsidP="00BB17E8">
            <w:pPr>
              <w:ind w:left="123"/>
              <w:jc w:val="both"/>
              <w:rPr>
                <w:rFonts w:ascii="Calibri" w:eastAsia="Times New Roman" w:hAnsi="Calibri" w:cs="Calibri"/>
                <w:kern w:val="0"/>
                <w:lang w:eastAsia="fr-FR"/>
                <w14:ligatures w14:val="none"/>
              </w:rPr>
            </w:pPr>
            <w:r w:rsidRPr="00BB17E8">
              <w:rPr>
                <w:rFonts w:ascii="Calibri" w:eastAsia="Times New Roman" w:hAnsi="Calibri" w:cs="Calibri"/>
                <w:kern w:val="0"/>
                <w:lang w:eastAsia="fr-FR"/>
                <w14:ligatures w14:val="none"/>
              </w:rPr>
              <w:t>1 an</w:t>
            </w:r>
          </w:p>
        </w:tc>
      </w:tr>
    </w:tbl>
    <w:p w14:paraId="1B396D0C" w14:textId="77777777" w:rsidR="00084748" w:rsidRPr="00BB17E8" w:rsidRDefault="00084748" w:rsidP="00BB17E8">
      <w:pPr>
        <w:spacing w:after="304" w:line="20" w:lineRule="exact"/>
        <w:jc w:val="both"/>
        <w:rPr>
          <w:rFonts w:ascii="Calibri" w:hAnsi="Calibri" w:cs="Calibri"/>
          <w:bCs/>
        </w:rPr>
      </w:pPr>
    </w:p>
    <w:p w14:paraId="2B5427E5" w14:textId="3676D79B" w:rsidR="00DB3537" w:rsidRPr="00BB17E8" w:rsidRDefault="0091073E" w:rsidP="00BB17E8">
      <w:pPr>
        <w:spacing w:before="180"/>
        <w:jc w:val="both"/>
        <w:rPr>
          <w:rFonts w:ascii="Calibri" w:eastAsia="Times New Roman" w:hAnsi="Calibri" w:cs="Calibri"/>
          <w:i/>
          <w:iCs/>
          <w:kern w:val="0"/>
          <w:lang w:eastAsia="fr-FR"/>
          <w14:ligatures w14:val="none"/>
        </w:rPr>
      </w:pPr>
      <w:r w:rsidRPr="00BB17E8">
        <w:rPr>
          <w:rFonts w:ascii="Calibri" w:eastAsia="Times New Roman" w:hAnsi="Calibri" w:cs="Calibri"/>
          <w:b/>
          <w:i/>
          <w:iCs/>
          <w:kern w:val="0"/>
          <w:lang w:eastAsia="fr-FR"/>
          <w14:ligatures w14:val="none"/>
        </w:rPr>
        <w:t>Note explicative</w:t>
      </w:r>
      <w:r w:rsidRPr="00BB17E8">
        <w:rPr>
          <w:rFonts w:ascii="Calibri" w:eastAsia="Times New Roman" w:hAnsi="Calibri" w:cs="Calibri"/>
          <w:i/>
          <w:iCs/>
          <w:kern w:val="0"/>
          <w:lang w:eastAsia="fr-FR"/>
          <w14:ligatures w14:val="none"/>
        </w:rPr>
        <w:t xml:space="preserve"> : Conformément au Code du Travail haïtien, les premiers jours d'incapacité temporaire restent régis par les obligations directes de l'employeur en matière de congés maladie payés à plein salaire. La garantie du prestataire privé s'activera ainsi à l'échéance de la franchise de 30 jours, ou dès l'épuisement des droits légaux de l'employé si celui-ci survient plus tôt.</w:t>
      </w:r>
    </w:p>
    <w:p w14:paraId="65559D28" w14:textId="3DFF36E6" w:rsidR="00084748" w:rsidRPr="00BB17E8" w:rsidRDefault="00084748" w:rsidP="00BB17E8">
      <w:pPr>
        <w:spacing w:before="180"/>
        <w:jc w:val="both"/>
        <w:rPr>
          <w:rFonts w:ascii="Calibri" w:eastAsia="Times New Roman" w:hAnsi="Calibri" w:cs="Calibri"/>
          <w:b/>
          <w:kern w:val="0"/>
          <w:lang w:eastAsia="fr-FR"/>
          <w14:ligatures w14:val="none"/>
        </w:rPr>
      </w:pPr>
      <w:r w:rsidRPr="00BB17E8">
        <w:rPr>
          <w:rFonts w:ascii="Calibri" w:eastAsia="Times New Roman" w:hAnsi="Calibri" w:cs="Calibri"/>
          <w:b/>
          <w:kern w:val="0"/>
          <w:lang w:eastAsia="fr-FR"/>
          <w14:ligatures w14:val="none"/>
        </w:rPr>
        <w:t xml:space="preserve">Garantie invalidité partielle permanente </w:t>
      </w:r>
    </w:p>
    <w:p w14:paraId="30D484A7" w14:textId="7877F21C" w:rsidR="00084748" w:rsidRPr="00BB17E8" w:rsidRDefault="00084748" w:rsidP="00BB17E8">
      <w:pPr>
        <w:pStyle w:val="Paragraphedeliste"/>
        <w:numPr>
          <w:ilvl w:val="0"/>
          <w:numId w:val="25"/>
        </w:numPr>
        <w:pBdr>
          <w:top w:val="single" w:sz="10" w:space="1" w:color="000000"/>
          <w:left w:val="single" w:sz="10" w:space="3" w:color="000000"/>
          <w:bottom w:val="single" w:sz="10" w:space="10" w:color="000000"/>
          <w:right w:val="single" w:sz="10" w:space="31" w:color="000000"/>
        </w:pBdr>
        <w:tabs>
          <w:tab w:val="decimal" w:pos="504"/>
        </w:tabs>
        <w:spacing w:after="0" w:line="295" w:lineRule="auto"/>
        <w:ind w:right="756"/>
        <w:jc w:val="both"/>
        <w:rPr>
          <w:rFonts w:ascii="Calibri" w:eastAsia="Calibri" w:hAnsi="Calibri" w:cs="Calibri"/>
          <w:color w:val="000000" w:themeColor="text1"/>
          <w:kern w:val="0"/>
          <w14:ligatures w14:val="none"/>
        </w:rPr>
      </w:pPr>
      <w:r w:rsidRPr="00BB17E8">
        <w:rPr>
          <w:rFonts w:ascii="Calibri" w:eastAsia="Calibri" w:hAnsi="Calibri" w:cs="Calibri"/>
          <w:color w:val="000000" w:themeColor="text1"/>
          <w:kern w:val="0"/>
          <w14:ligatures w14:val="none"/>
        </w:rPr>
        <w:t xml:space="preserve">L'assuré en état d'invalidité partielle et permanente dont le taux...  C’est à dire, la réduction de capacité de travail ou de gain consécutive à l'accident ou à la maladie, est au moins de 66 % reçoit son arrérage </w:t>
      </w:r>
      <w:r w:rsidR="000B3243" w:rsidRPr="00BB17E8">
        <w:rPr>
          <w:rFonts w:ascii="Calibri" w:eastAsia="Calibri" w:hAnsi="Calibri" w:cs="Calibri"/>
          <w:color w:val="000000" w:themeColor="text1"/>
          <w:kern w:val="0"/>
          <w14:ligatures w14:val="none"/>
        </w:rPr>
        <w:t>jusqu’à son</w:t>
      </w:r>
      <w:r w:rsidRPr="00BB17E8">
        <w:rPr>
          <w:rFonts w:ascii="Calibri" w:eastAsia="Calibri" w:hAnsi="Calibri" w:cs="Calibri"/>
          <w:color w:val="000000" w:themeColor="text1"/>
          <w:kern w:val="0"/>
          <w14:ligatures w14:val="none"/>
        </w:rPr>
        <w:t xml:space="preserve"> décès et au plus tard jusqu'à son 60ème anniversaire, une rente annuelle d'invalidité égale au % convenu du traitement de base.</w:t>
      </w:r>
    </w:p>
    <w:p w14:paraId="63F1D7A7" w14:textId="77777777" w:rsidR="00084748" w:rsidRPr="00BB17E8" w:rsidRDefault="00084748" w:rsidP="00BB17E8">
      <w:pPr>
        <w:pStyle w:val="Paragraphedeliste"/>
        <w:numPr>
          <w:ilvl w:val="0"/>
          <w:numId w:val="25"/>
        </w:numPr>
        <w:pBdr>
          <w:top w:val="single" w:sz="10" w:space="1" w:color="000000"/>
          <w:left w:val="single" w:sz="10" w:space="3" w:color="000000"/>
          <w:bottom w:val="single" w:sz="10" w:space="10" w:color="000000"/>
          <w:right w:val="single" w:sz="10" w:space="31" w:color="000000"/>
        </w:pBdr>
        <w:tabs>
          <w:tab w:val="decimal" w:pos="504"/>
        </w:tabs>
        <w:spacing w:after="0" w:line="304" w:lineRule="auto"/>
        <w:ind w:right="756"/>
        <w:jc w:val="both"/>
        <w:rPr>
          <w:rFonts w:ascii="Calibri" w:eastAsia="Calibri" w:hAnsi="Calibri" w:cs="Calibri"/>
          <w:color w:val="000000" w:themeColor="text1"/>
          <w:kern w:val="0"/>
          <w14:ligatures w14:val="none"/>
        </w:rPr>
      </w:pPr>
      <w:r w:rsidRPr="00BB17E8">
        <w:rPr>
          <w:rFonts w:ascii="Calibri" w:eastAsia="Calibri" w:hAnsi="Calibri" w:cs="Calibri"/>
          <w:color w:val="000000" w:themeColor="text1"/>
          <w:kern w:val="0"/>
          <w14:ligatures w14:val="none"/>
        </w:rPr>
        <w:t>Si le taux d'invalidité « n » est ou devient compris entre 33% et 66% la rente annuelle est réduite dans les proportions de n/66.</w:t>
      </w:r>
    </w:p>
    <w:p w14:paraId="4764E31D" w14:textId="243DE513" w:rsidR="00543C20" w:rsidRPr="00BB17E8" w:rsidRDefault="00084748" w:rsidP="00BB17E8">
      <w:pPr>
        <w:pStyle w:val="Paragraphedeliste"/>
        <w:numPr>
          <w:ilvl w:val="0"/>
          <w:numId w:val="25"/>
        </w:numPr>
        <w:pBdr>
          <w:top w:val="single" w:sz="10" w:space="1" w:color="000000"/>
          <w:left w:val="single" w:sz="10" w:space="3" w:color="000000"/>
          <w:bottom w:val="single" w:sz="10" w:space="10" w:color="000000"/>
          <w:right w:val="single" w:sz="10" w:space="31" w:color="000000"/>
        </w:pBdr>
        <w:tabs>
          <w:tab w:val="decimal" w:pos="504"/>
        </w:tabs>
        <w:spacing w:after="0" w:line="283" w:lineRule="auto"/>
        <w:ind w:right="756"/>
        <w:jc w:val="both"/>
        <w:rPr>
          <w:rFonts w:ascii="Calibri" w:eastAsia="Calibri" w:hAnsi="Calibri" w:cs="Calibri"/>
          <w:color w:val="000000" w:themeColor="text1"/>
          <w:kern w:val="0"/>
          <w14:ligatures w14:val="none"/>
        </w:rPr>
      </w:pPr>
      <w:r w:rsidRPr="00BB17E8">
        <w:rPr>
          <w:rFonts w:ascii="Calibri" w:eastAsia="Calibri" w:hAnsi="Calibri" w:cs="Calibri"/>
          <w:color w:val="000000" w:themeColor="text1"/>
          <w:kern w:val="0"/>
          <w14:ligatures w14:val="none"/>
        </w:rPr>
        <w:t>Si le taux d'invalidité est inférieur à 33% aucune rente n'est due : s'il devient inférieur à 33%, la rente est supprimée.</w:t>
      </w:r>
    </w:p>
    <w:p w14:paraId="4D63A7BD" w14:textId="77777777" w:rsidR="00E418D8" w:rsidRPr="00BB17E8" w:rsidRDefault="00E418D8" w:rsidP="00BB17E8">
      <w:pPr>
        <w:pStyle w:val="Corpsdetexte"/>
        <w:ind w:left="720" w:right="134"/>
        <w:jc w:val="both"/>
        <w:rPr>
          <w:color w:val="000000" w:themeColor="text1"/>
          <w:sz w:val="24"/>
          <w:szCs w:val="24"/>
        </w:rPr>
      </w:pPr>
    </w:p>
    <w:p w14:paraId="7819039A" w14:textId="7F0AEEFF" w:rsidR="00084748" w:rsidRPr="00BB17E8" w:rsidRDefault="00A76592" w:rsidP="00BB17E8">
      <w:pPr>
        <w:pStyle w:val="Corpsdetexte"/>
        <w:ind w:right="134"/>
        <w:jc w:val="both"/>
        <w:rPr>
          <w:rFonts w:eastAsia="Times New Roman"/>
          <w:b/>
          <w:bCs/>
          <w:sz w:val="24"/>
          <w:szCs w:val="24"/>
          <w:lang w:eastAsia="fr-FR"/>
        </w:rPr>
      </w:pPr>
      <w:r w:rsidRPr="00BB17E8">
        <w:rPr>
          <w:b/>
          <w:i/>
          <w:sz w:val="24"/>
          <w:szCs w:val="24"/>
        </w:rPr>
        <w:t xml:space="preserve">4.2.2 </w:t>
      </w:r>
      <w:r w:rsidRPr="00BB17E8">
        <w:rPr>
          <w:b/>
          <w:bCs/>
          <w:i/>
          <w:iCs/>
          <w:sz w:val="24"/>
          <w:szCs w:val="24"/>
        </w:rPr>
        <w:t>Garantie</w:t>
      </w:r>
      <w:r w:rsidR="00084748" w:rsidRPr="00BB17E8">
        <w:rPr>
          <w:b/>
          <w:bCs/>
          <w:i/>
          <w:iCs/>
          <w:sz w:val="24"/>
          <w:szCs w:val="24"/>
        </w:rPr>
        <w:t xml:space="preserve"> Décès :</w:t>
      </w:r>
      <w:r w:rsidR="00084748" w:rsidRPr="00BB17E8">
        <w:rPr>
          <w:rFonts w:eastAsia="Times New Roman"/>
          <w:b/>
          <w:bCs/>
          <w:sz w:val="24"/>
          <w:szCs w:val="24"/>
          <w:lang w:eastAsia="fr-FR"/>
        </w:rPr>
        <w:t xml:space="preserve"> </w:t>
      </w:r>
    </w:p>
    <w:p w14:paraId="43BC230E" w14:textId="23999B3E" w:rsidR="00084748" w:rsidRPr="00BB17E8" w:rsidRDefault="00084748" w:rsidP="00BB17E8">
      <w:pPr>
        <w:pStyle w:val="Corpsdetexte"/>
        <w:ind w:left="720" w:right="134"/>
        <w:jc w:val="both"/>
        <w:rPr>
          <w:rFonts w:eastAsia="Times New Roman"/>
          <w:b/>
          <w:bCs/>
          <w:sz w:val="24"/>
          <w:szCs w:val="24"/>
          <w:lang w:eastAsia="fr-FR"/>
        </w:rPr>
      </w:pPr>
    </w:p>
    <w:tbl>
      <w:tblPr>
        <w:tblW w:w="9777" w:type="dxa"/>
        <w:tblInd w:w="-6" w:type="dxa"/>
        <w:tblLayout w:type="fixed"/>
        <w:tblCellMar>
          <w:left w:w="0" w:type="dxa"/>
          <w:right w:w="0" w:type="dxa"/>
        </w:tblCellMar>
        <w:tblLook w:val="04A0" w:firstRow="1" w:lastRow="0" w:firstColumn="1" w:lastColumn="0" w:noHBand="0" w:noVBand="1"/>
      </w:tblPr>
      <w:tblGrid>
        <w:gridCol w:w="3406"/>
        <w:gridCol w:w="2700"/>
        <w:gridCol w:w="3671"/>
      </w:tblGrid>
      <w:tr w:rsidR="00084748" w:rsidRPr="00BB17E8" w14:paraId="42A112BB" w14:textId="77777777" w:rsidTr="00AD1418">
        <w:trPr>
          <w:trHeight w:hRule="exact" w:val="733"/>
        </w:trPr>
        <w:tc>
          <w:tcPr>
            <w:tcW w:w="3406" w:type="dxa"/>
            <w:tcBorders>
              <w:top w:val="single" w:sz="5" w:space="0" w:color="000000"/>
              <w:left w:val="single" w:sz="5" w:space="0" w:color="000000"/>
              <w:bottom w:val="single" w:sz="5" w:space="0" w:color="000000"/>
              <w:right w:val="single" w:sz="5" w:space="0" w:color="000000"/>
            </w:tcBorders>
            <w:vAlign w:val="center"/>
          </w:tcPr>
          <w:p w14:paraId="2A110573" w14:textId="77777777" w:rsidR="00084748" w:rsidRPr="00BB17E8" w:rsidRDefault="00084748" w:rsidP="00BB17E8">
            <w:pPr>
              <w:pStyle w:val="Corpsdetexte"/>
              <w:ind w:right="134"/>
              <w:jc w:val="both"/>
              <w:rPr>
                <w:rFonts w:eastAsia="Times New Roman"/>
                <w:b/>
                <w:bCs/>
                <w:sz w:val="24"/>
                <w:szCs w:val="24"/>
                <w:lang w:eastAsia="fr-FR"/>
              </w:rPr>
            </w:pPr>
            <w:r w:rsidRPr="00BB17E8">
              <w:rPr>
                <w:rFonts w:eastAsia="Times New Roman"/>
                <w:b/>
                <w:bCs/>
                <w:sz w:val="24"/>
                <w:szCs w:val="24"/>
                <w:lang w:eastAsia="fr-FR"/>
              </w:rPr>
              <w:t>Natures des couvertures</w:t>
            </w:r>
          </w:p>
        </w:tc>
        <w:tc>
          <w:tcPr>
            <w:tcW w:w="2700" w:type="dxa"/>
            <w:tcBorders>
              <w:top w:val="single" w:sz="5" w:space="0" w:color="000000"/>
              <w:left w:val="single" w:sz="5" w:space="0" w:color="000000"/>
              <w:bottom w:val="single" w:sz="5" w:space="0" w:color="000000"/>
              <w:right w:val="single" w:sz="5" w:space="0" w:color="000000"/>
            </w:tcBorders>
            <w:vAlign w:val="center"/>
          </w:tcPr>
          <w:p w14:paraId="6A0ADD06" w14:textId="77777777" w:rsidR="00084748" w:rsidRPr="00BB17E8" w:rsidRDefault="00084748" w:rsidP="00BB17E8">
            <w:pPr>
              <w:pStyle w:val="Corpsdetexte"/>
              <w:ind w:left="720" w:right="134"/>
              <w:jc w:val="both"/>
              <w:rPr>
                <w:rFonts w:eastAsia="Times New Roman"/>
                <w:b/>
                <w:bCs/>
                <w:sz w:val="24"/>
                <w:szCs w:val="24"/>
                <w:lang w:eastAsia="fr-FR"/>
              </w:rPr>
            </w:pPr>
            <w:r w:rsidRPr="00BB17E8">
              <w:rPr>
                <w:rFonts w:eastAsia="Times New Roman"/>
                <w:b/>
                <w:bCs/>
                <w:sz w:val="24"/>
                <w:szCs w:val="24"/>
                <w:lang w:eastAsia="fr-FR"/>
              </w:rPr>
              <w:t>Taux minimum de</w:t>
            </w:r>
          </w:p>
          <w:p w14:paraId="3DCE1DA0" w14:textId="77777777" w:rsidR="00084748" w:rsidRPr="00BB17E8" w:rsidRDefault="00084748" w:rsidP="00BB17E8">
            <w:pPr>
              <w:pStyle w:val="Corpsdetexte"/>
              <w:ind w:left="720" w:right="134"/>
              <w:jc w:val="both"/>
              <w:rPr>
                <w:rFonts w:eastAsia="Times New Roman"/>
                <w:b/>
                <w:bCs/>
                <w:sz w:val="24"/>
                <w:szCs w:val="24"/>
                <w:lang w:eastAsia="fr-FR"/>
              </w:rPr>
            </w:pPr>
            <w:proofErr w:type="gramStart"/>
            <w:r w:rsidRPr="00BB17E8">
              <w:rPr>
                <w:rFonts w:eastAsia="Times New Roman"/>
                <w:b/>
                <w:bCs/>
                <w:sz w:val="24"/>
                <w:szCs w:val="24"/>
                <w:lang w:eastAsia="fr-FR"/>
              </w:rPr>
              <w:t>l'indemnité</w:t>
            </w:r>
            <w:proofErr w:type="gramEnd"/>
          </w:p>
        </w:tc>
        <w:tc>
          <w:tcPr>
            <w:tcW w:w="3671" w:type="dxa"/>
            <w:tcBorders>
              <w:top w:val="single" w:sz="5" w:space="0" w:color="000000"/>
              <w:left w:val="single" w:sz="5" w:space="0" w:color="000000"/>
              <w:bottom w:val="single" w:sz="5" w:space="0" w:color="000000"/>
              <w:right w:val="single" w:sz="5" w:space="0" w:color="000000"/>
            </w:tcBorders>
            <w:vAlign w:val="center"/>
          </w:tcPr>
          <w:p w14:paraId="275352ED" w14:textId="77777777" w:rsidR="00084748" w:rsidRPr="00BB17E8" w:rsidRDefault="00084748" w:rsidP="00BB17E8">
            <w:pPr>
              <w:pStyle w:val="Corpsdetexte"/>
              <w:ind w:left="720" w:right="134"/>
              <w:jc w:val="both"/>
              <w:rPr>
                <w:rFonts w:eastAsia="Times New Roman"/>
                <w:b/>
                <w:bCs/>
                <w:sz w:val="24"/>
                <w:szCs w:val="24"/>
                <w:lang w:eastAsia="fr-FR"/>
              </w:rPr>
            </w:pPr>
            <w:r w:rsidRPr="00BB17E8">
              <w:rPr>
                <w:rFonts w:eastAsia="Times New Roman"/>
                <w:b/>
                <w:bCs/>
                <w:sz w:val="24"/>
                <w:szCs w:val="24"/>
                <w:lang w:eastAsia="fr-FR"/>
              </w:rPr>
              <w:t>Traitement de base</w:t>
            </w:r>
          </w:p>
        </w:tc>
      </w:tr>
      <w:tr w:rsidR="00084748" w:rsidRPr="00BB17E8" w14:paraId="7F296435" w14:textId="77777777" w:rsidTr="00084748">
        <w:trPr>
          <w:trHeight w:hRule="exact" w:val="1733"/>
        </w:trPr>
        <w:tc>
          <w:tcPr>
            <w:tcW w:w="3406" w:type="dxa"/>
            <w:tcBorders>
              <w:top w:val="single" w:sz="5" w:space="0" w:color="000000"/>
              <w:left w:val="single" w:sz="5" w:space="0" w:color="000000"/>
              <w:bottom w:val="none" w:sz="0" w:space="0" w:color="000000"/>
              <w:right w:val="single" w:sz="5" w:space="0" w:color="000000"/>
            </w:tcBorders>
          </w:tcPr>
          <w:p w14:paraId="0F786DEA" w14:textId="77777777" w:rsidR="00084748" w:rsidRPr="00BB17E8" w:rsidRDefault="00084748" w:rsidP="00BB17E8">
            <w:pPr>
              <w:pStyle w:val="Corpsdetexte"/>
              <w:ind w:left="426" w:right="134"/>
              <w:jc w:val="both"/>
              <w:rPr>
                <w:color w:val="000000" w:themeColor="text1"/>
                <w:sz w:val="24"/>
                <w:szCs w:val="24"/>
              </w:rPr>
            </w:pPr>
            <w:r w:rsidRPr="00BB17E8">
              <w:rPr>
                <w:color w:val="000000" w:themeColor="text1"/>
                <w:sz w:val="24"/>
                <w:szCs w:val="24"/>
              </w:rPr>
              <w:t>Versement d'un capital en cas de décès ou d'invalidité absolue et définitive assimilée au décès, en fonction du salaire et de la situation de l'agent :</w:t>
            </w:r>
          </w:p>
          <w:p w14:paraId="74B4C2EA" w14:textId="77777777" w:rsidR="00084748" w:rsidRPr="00BB17E8" w:rsidRDefault="00084748" w:rsidP="00BB17E8">
            <w:pPr>
              <w:pStyle w:val="Corpsdetexte"/>
              <w:ind w:left="426" w:right="134"/>
              <w:jc w:val="both"/>
              <w:rPr>
                <w:color w:val="000000" w:themeColor="text1"/>
                <w:sz w:val="24"/>
                <w:szCs w:val="24"/>
              </w:rPr>
            </w:pPr>
          </w:p>
          <w:p w14:paraId="38587876" w14:textId="1A1D64E7" w:rsidR="00084748" w:rsidRPr="00BB17E8" w:rsidRDefault="00084748" w:rsidP="00BB17E8">
            <w:pPr>
              <w:pStyle w:val="Corpsdetexte"/>
              <w:ind w:left="426" w:right="134"/>
              <w:jc w:val="both"/>
              <w:rPr>
                <w:color w:val="000000" w:themeColor="text1"/>
                <w:sz w:val="24"/>
                <w:szCs w:val="24"/>
              </w:rPr>
            </w:pPr>
          </w:p>
        </w:tc>
        <w:tc>
          <w:tcPr>
            <w:tcW w:w="2700" w:type="dxa"/>
            <w:tcBorders>
              <w:top w:val="single" w:sz="5" w:space="0" w:color="000000"/>
              <w:left w:val="single" w:sz="5" w:space="0" w:color="000000"/>
              <w:bottom w:val="none" w:sz="0" w:space="0" w:color="000000"/>
              <w:right w:val="single" w:sz="5" w:space="0" w:color="000000"/>
            </w:tcBorders>
          </w:tcPr>
          <w:p w14:paraId="35120941" w14:textId="77777777" w:rsidR="00084748" w:rsidRPr="00BB17E8" w:rsidRDefault="00084748" w:rsidP="00BB17E8">
            <w:pPr>
              <w:pStyle w:val="Corpsdetexte"/>
              <w:ind w:left="720" w:right="134"/>
              <w:jc w:val="both"/>
              <w:rPr>
                <w:rFonts w:eastAsia="Times New Roman"/>
                <w:sz w:val="24"/>
                <w:szCs w:val="24"/>
                <w:lang w:eastAsia="fr-FR"/>
              </w:rPr>
            </w:pPr>
          </w:p>
        </w:tc>
        <w:tc>
          <w:tcPr>
            <w:tcW w:w="3671" w:type="dxa"/>
            <w:tcBorders>
              <w:top w:val="single" w:sz="5" w:space="0" w:color="000000"/>
              <w:left w:val="single" w:sz="5" w:space="0" w:color="000000"/>
              <w:bottom w:val="none" w:sz="0" w:space="0" w:color="000000"/>
              <w:right w:val="single" w:sz="5" w:space="0" w:color="000000"/>
            </w:tcBorders>
            <w:vAlign w:val="bottom"/>
          </w:tcPr>
          <w:p w14:paraId="0FF9D9E8" w14:textId="77777777" w:rsidR="00084748" w:rsidRPr="00BB17E8" w:rsidRDefault="00084748" w:rsidP="00BB17E8">
            <w:pPr>
              <w:pStyle w:val="Corpsdetexte"/>
              <w:ind w:left="720" w:right="134"/>
              <w:jc w:val="both"/>
              <w:rPr>
                <w:rFonts w:eastAsia="Times New Roman"/>
                <w:sz w:val="24"/>
                <w:szCs w:val="24"/>
                <w:lang w:eastAsia="fr-FR"/>
              </w:rPr>
            </w:pPr>
            <w:r w:rsidRPr="00BB17E8">
              <w:rPr>
                <w:rFonts w:eastAsia="Times New Roman"/>
                <w:sz w:val="24"/>
                <w:szCs w:val="24"/>
                <w:lang w:eastAsia="fr-FR"/>
              </w:rPr>
              <w:t>Du salaire annuel de base</w:t>
            </w:r>
          </w:p>
        </w:tc>
      </w:tr>
      <w:tr w:rsidR="00084748" w:rsidRPr="00BB17E8" w14:paraId="411EA356" w14:textId="77777777" w:rsidTr="00084748">
        <w:trPr>
          <w:trHeight w:hRule="exact" w:val="324"/>
        </w:trPr>
        <w:tc>
          <w:tcPr>
            <w:tcW w:w="3406" w:type="dxa"/>
            <w:tcBorders>
              <w:top w:val="none" w:sz="0" w:space="0" w:color="000000"/>
              <w:left w:val="single" w:sz="5" w:space="0" w:color="000000"/>
              <w:bottom w:val="none" w:sz="0" w:space="0" w:color="000000"/>
              <w:right w:val="single" w:sz="5" w:space="0" w:color="000000"/>
            </w:tcBorders>
            <w:vAlign w:val="center"/>
          </w:tcPr>
          <w:p w14:paraId="71F637AB" w14:textId="77777777" w:rsidR="00084748" w:rsidRPr="00BB17E8" w:rsidRDefault="00084748" w:rsidP="00BB17E8">
            <w:pPr>
              <w:pStyle w:val="Corpsdetexte"/>
              <w:ind w:left="426" w:right="134"/>
              <w:jc w:val="both"/>
              <w:rPr>
                <w:rFonts w:eastAsia="Times New Roman"/>
                <w:sz w:val="24"/>
                <w:szCs w:val="24"/>
                <w:lang w:eastAsia="fr-FR"/>
              </w:rPr>
            </w:pPr>
            <w:r w:rsidRPr="00BB17E8">
              <w:rPr>
                <w:rFonts w:eastAsia="Times New Roman"/>
                <w:sz w:val="24"/>
                <w:szCs w:val="24"/>
                <w:lang w:eastAsia="fr-FR"/>
              </w:rPr>
              <w:lastRenderedPageBreak/>
              <w:t>- Célibataire, veufs ou divorcés</w:t>
            </w:r>
          </w:p>
        </w:tc>
        <w:tc>
          <w:tcPr>
            <w:tcW w:w="2700" w:type="dxa"/>
            <w:tcBorders>
              <w:top w:val="none" w:sz="0" w:space="0" w:color="000000"/>
              <w:left w:val="single" w:sz="5" w:space="0" w:color="000000"/>
              <w:bottom w:val="none" w:sz="0" w:space="0" w:color="000000"/>
              <w:right w:val="single" w:sz="5" w:space="0" w:color="000000"/>
            </w:tcBorders>
            <w:vAlign w:val="center"/>
          </w:tcPr>
          <w:p w14:paraId="0DC2830D" w14:textId="77777777" w:rsidR="00084748" w:rsidRPr="00BB17E8" w:rsidRDefault="00084748" w:rsidP="00BB17E8">
            <w:pPr>
              <w:pStyle w:val="Corpsdetexte"/>
              <w:ind w:left="720" w:right="134"/>
              <w:jc w:val="both"/>
              <w:rPr>
                <w:rFonts w:eastAsia="Times New Roman"/>
                <w:sz w:val="24"/>
                <w:szCs w:val="24"/>
                <w:lang w:eastAsia="fr-FR"/>
              </w:rPr>
            </w:pPr>
            <w:r w:rsidRPr="00BB17E8">
              <w:rPr>
                <w:rFonts w:eastAsia="Times New Roman"/>
                <w:sz w:val="24"/>
                <w:szCs w:val="24"/>
                <w:lang w:eastAsia="fr-FR"/>
              </w:rPr>
              <w:t>100 %</w:t>
            </w:r>
          </w:p>
        </w:tc>
        <w:tc>
          <w:tcPr>
            <w:tcW w:w="3671" w:type="dxa"/>
            <w:tcBorders>
              <w:top w:val="none" w:sz="0" w:space="0" w:color="000000"/>
              <w:left w:val="single" w:sz="5" w:space="0" w:color="000000"/>
              <w:bottom w:val="none" w:sz="0" w:space="0" w:color="000000"/>
              <w:right w:val="single" w:sz="5" w:space="0" w:color="000000"/>
            </w:tcBorders>
          </w:tcPr>
          <w:p w14:paraId="7A2A3ACC" w14:textId="77777777" w:rsidR="00084748" w:rsidRPr="00BB17E8" w:rsidRDefault="00084748" w:rsidP="00BB17E8">
            <w:pPr>
              <w:pStyle w:val="Corpsdetexte"/>
              <w:ind w:left="720" w:right="134"/>
              <w:jc w:val="both"/>
              <w:rPr>
                <w:rFonts w:eastAsia="Times New Roman"/>
                <w:sz w:val="24"/>
                <w:szCs w:val="24"/>
                <w:lang w:val="en-US" w:eastAsia="fr-FR"/>
              </w:rPr>
            </w:pPr>
          </w:p>
        </w:tc>
      </w:tr>
      <w:tr w:rsidR="00084748" w:rsidRPr="00BB17E8" w14:paraId="00E254A0" w14:textId="77777777" w:rsidTr="00084748">
        <w:trPr>
          <w:trHeight w:hRule="exact" w:val="266"/>
        </w:trPr>
        <w:tc>
          <w:tcPr>
            <w:tcW w:w="3406" w:type="dxa"/>
            <w:tcBorders>
              <w:top w:val="none" w:sz="0" w:space="0" w:color="000000"/>
              <w:left w:val="single" w:sz="5" w:space="0" w:color="000000"/>
              <w:bottom w:val="none" w:sz="0" w:space="0" w:color="000000"/>
              <w:right w:val="single" w:sz="5" w:space="0" w:color="000000"/>
            </w:tcBorders>
            <w:vAlign w:val="center"/>
          </w:tcPr>
          <w:p w14:paraId="4F6D0491" w14:textId="77777777" w:rsidR="00084748" w:rsidRPr="00BB17E8" w:rsidRDefault="00084748" w:rsidP="00BB17E8">
            <w:pPr>
              <w:pStyle w:val="Corpsdetexte"/>
              <w:ind w:left="426" w:right="134"/>
              <w:jc w:val="both"/>
              <w:rPr>
                <w:rFonts w:eastAsia="Times New Roman"/>
                <w:sz w:val="24"/>
                <w:szCs w:val="24"/>
                <w:lang w:eastAsia="fr-FR"/>
              </w:rPr>
            </w:pPr>
            <w:r w:rsidRPr="00BB17E8">
              <w:rPr>
                <w:rFonts w:eastAsia="Times New Roman"/>
                <w:sz w:val="24"/>
                <w:szCs w:val="24"/>
                <w:lang w:eastAsia="fr-FR"/>
              </w:rPr>
              <w:t>- Mariés</w:t>
            </w:r>
          </w:p>
        </w:tc>
        <w:tc>
          <w:tcPr>
            <w:tcW w:w="2700" w:type="dxa"/>
            <w:tcBorders>
              <w:top w:val="none" w:sz="0" w:space="0" w:color="000000"/>
              <w:left w:val="single" w:sz="5" w:space="0" w:color="000000"/>
              <w:bottom w:val="none" w:sz="0" w:space="0" w:color="000000"/>
              <w:right w:val="single" w:sz="5" w:space="0" w:color="000000"/>
            </w:tcBorders>
            <w:vAlign w:val="center"/>
          </w:tcPr>
          <w:p w14:paraId="2454FEDA" w14:textId="77777777" w:rsidR="00084748" w:rsidRPr="00BB17E8" w:rsidRDefault="00084748" w:rsidP="00BB17E8">
            <w:pPr>
              <w:pStyle w:val="Corpsdetexte"/>
              <w:ind w:left="720" w:right="134"/>
              <w:jc w:val="both"/>
              <w:rPr>
                <w:rFonts w:eastAsia="Times New Roman"/>
                <w:sz w:val="24"/>
                <w:szCs w:val="24"/>
                <w:lang w:eastAsia="fr-FR"/>
              </w:rPr>
            </w:pPr>
            <w:r w:rsidRPr="00BB17E8">
              <w:rPr>
                <w:rFonts w:eastAsia="Times New Roman"/>
                <w:sz w:val="24"/>
                <w:szCs w:val="24"/>
                <w:lang w:eastAsia="fr-FR"/>
              </w:rPr>
              <w:t>150 %</w:t>
            </w:r>
          </w:p>
        </w:tc>
        <w:tc>
          <w:tcPr>
            <w:tcW w:w="3671" w:type="dxa"/>
            <w:tcBorders>
              <w:top w:val="none" w:sz="0" w:space="0" w:color="000000"/>
              <w:left w:val="single" w:sz="5" w:space="0" w:color="000000"/>
              <w:bottom w:val="none" w:sz="0" w:space="0" w:color="000000"/>
              <w:right w:val="single" w:sz="5" w:space="0" w:color="000000"/>
            </w:tcBorders>
          </w:tcPr>
          <w:p w14:paraId="6BC1B24E" w14:textId="77777777" w:rsidR="00084748" w:rsidRPr="00BB17E8" w:rsidRDefault="00084748" w:rsidP="00BB17E8">
            <w:pPr>
              <w:pStyle w:val="Corpsdetexte"/>
              <w:ind w:left="720" w:right="134"/>
              <w:jc w:val="both"/>
              <w:rPr>
                <w:rFonts w:eastAsia="Times New Roman"/>
                <w:sz w:val="24"/>
                <w:szCs w:val="24"/>
                <w:lang w:val="en-US" w:eastAsia="fr-FR"/>
              </w:rPr>
            </w:pPr>
          </w:p>
        </w:tc>
      </w:tr>
      <w:tr w:rsidR="00084748" w:rsidRPr="00BB17E8" w14:paraId="67E45764" w14:textId="77777777" w:rsidTr="00084748">
        <w:trPr>
          <w:trHeight w:hRule="exact" w:val="288"/>
        </w:trPr>
        <w:tc>
          <w:tcPr>
            <w:tcW w:w="3406" w:type="dxa"/>
            <w:tcBorders>
              <w:top w:val="none" w:sz="0" w:space="0" w:color="000000"/>
              <w:left w:val="single" w:sz="5" w:space="0" w:color="000000"/>
              <w:bottom w:val="none" w:sz="0" w:space="0" w:color="000000"/>
              <w:right w:val="single" w:sz="5" w:space="0" w:color="000000"/>
            </w:tcBorders>
            <w:vAlign w:val="center"/>
          </w:tcPr>
          <w:p w14:paraId="05D51C06" w14:textId="77777777" w:rsidR="00084748" w:rsidRPr="00BB17E8" w:rsidRDefault="00084748" w:rsidP="00BB17E8">
            <w:pPr>
              <w:pStyle w:val="Corpsdetexte"/>
              <w:ind w:left="426" w:right="134"/>
              <w:jc w:val="both"/>
              <w:rPr>
                <w:rFonts w:eastAsia="Times New Roman"/>
                <w:sz w:val="24"/>
                <w:szCs w:val="24"/>
                <w:lang w:eastAsia="fr-FR"/>
              </w:rPr>
            </w:pPr>
            <w:r w:rsidRPr="00BB17E8">
              <w:rPr>
                <w:rFonts w:eastAsia="Times New Roman"/>
                <w:sz w:val="24"/>
                <w:szCs w:val="24"/>
                <w:lang w:eastAsia="fr-FR"/>
              </w:rPr>
              <w:t>- Par enfant à charge</w:t>
            </w:r>
          </w:p>
        </w:tc>
        <w:tc>
          <w:tcPr>
            <w:tcW w:w="2700" w:type="dxa"/>
            <w:tcBorders>
              <w:top w:val="none" w:sz="0" w:space="0" w:color="000000"/>
              <w:left w:val="single" w:sz="5" w:space="0" w:color="000000"/>
              <w:bottom w:val="none" w:sz="0" w:space="0" w:color="000000"/>
              <w:right w:val="single" w:sz="5" w:space="0" w:color="000000"/>
            </w:tcBorders>
            <w:vAlign w:val="center"/>
          </w:tcPr>
          <w:p w14:paraId="5BA0D7DD" w14:textId="77777777" w:rsidR="00084748" w:rsidRPr="00BB17E8" w:rsidRDefault="00084748" w:rsidP="00BB17E8">
            <w:pPr>
              <w:pStyle w:val="Corpsdetexte"/>
              <w:ind w:left="720" w:right="134"/>
              <w:jc w:val="both"/>
              <w:rPr>
                <w:rFonts w:eastAsia="Times New Roman"/>
                <w:sz w:val="24"/>
                <w:szCs w:val="24"/>
                <w:lang w:eastAsia="fr-FR"/>
              </w:rPr>
            </w:pPr>
            <w:r w:rsidRPr="00BB17E8">
              <w:rPr>
                <w:rFonts w:eastAsia="Times New Roman"/>
                <w:sz w:val="24"/>
                <w:szCs w:val="24"/>
                <w:lang w:eastAsia="fr-FR"/>
              </w:rPr>
              <w:t>50 %</w:t>
            </w:r>
          </w:p>
        </w:tc>
        <w:tc>
          <w:tcPr>
            <w:tcW w:w="3671" w:type="dxa"/>
            <w:tcBorders>
              <w:top w:val="none" w:sz="0" w:space="0" w:color="000000"/>
              <w:left w:val="single" w:sz="5" w:space="0" w:color="000000"/>
              <w:bottom w:val="none" w:sz="0" w:space="0" w:color="000000"/>
              <w:right w:val="single" w:sz="5" w:space="0" w:color="000000"/>
            </w:tcBorders>
          </w:tcPr>
          <w:p w14:paraId="44861BC6" w14:textId="77777777" w:rsidR="00084748" w:rsidRPr="00BB17E8" w:rsidRDefault="00084748" w:rsidP="00BB17E8">
            <w:pPr>
              <w:pStyle w:val="Corpsdetexte"/>
              <w:ind w:left="720" w:right="134"/>
              <w:jc w:val="both"/>
              <w:rPr>
                <w:rFonts w:eastAsia="Times New Roman"/>
                <w:sz w:val="24"/>
                <w:szCs w:val="24"/>
                <w:lang w:val="en-US" w:eastAsia="fr-FR"/>
              </w:rPr>
            </w:pPr>
          </w:p>
        </w:tc>
      </w:tr>
      <w:tr w:rsidR="00084748" w:rsidRPr="00BB17E8" w14:paraId="2AF63872" w14:textId="77777777" w:rsidTr="00084748">
        <w:trPr>
          <w:trHeight w:hRule="exact" w:val="303"/>
        </w:trPr>
        <w:tc>
          <w:tcPr>
            <w:tcW w:w="3406" w:type="dxa"/>
            <w:tcBorders>
              <w:top w:val="none" w:sz="0" w:space="0" w:color="000000"/>
              <w:left w:val="single" w:sz="5" w:space="0" w:color="000000"/>
              <w:bottom w:val="single" w:sz="5" w:space="0" w:color="000000"/>
              <w:right w:val="single" w:sz="5" w:space="0" w:color="000000"/>
            </w:tcBorders>
            <w:vAlign w:val="center"/>
          </w:tcPr>
          <w:p w14:paraId="3DF976B6" w14:textId="77777777" w:rsidR="00084748" w:rsidRPr="00BB17E8" w:rsidRDefault="00084748" w:rsidP="00BB17E8">
            <w:pPr>
              <w:pStyle w:val="Corpsdetexte"/>
              <w:ind w:left="426" w:right="134"/>
              <w:jc w:val="both"/>
              <w:rPr>
                <w:rFonts w:eastAsia="Times New Roman"/>
                <w:sz w:val="24"/>
                <w:szCs w:val="24"/>
                <w:lang w:eastAsia="fr-FR"/>
              </w:rPr>
            </w:pPr>
            <w:r w:rsidRPr="00BB17E8">
              <w:rPr>
                <w:rFonts w:eastAsia="Times New Roman"/>
                <w:sz w:val="24"/>
                <w:szCs w:val="24"/>
                <w:lang w:eastAsia="fr-FR"/>
              </w:rPr>
              <w:t>- Capital Maximum garanti</w:t>
            </w:r>
          </w:p>
        </w:tc>
        <w:tc>
          <w:tcPr>
            <w:tcW w:w="2700" w:type="dxa"/>
            <w:tcBorders>
              <w:top w:val="none" w:sz="0" w:space="0" w:color="000000"/>
              <w:left w:val="single" w:sz="5" w:space="0" w:color="000000"/>
              <w:bottom w:val="single" w:sz="5" w:space="0" w:color="000000"/>
              <w:right w:val="single" w:sz="5" w:space="0" w:color="000000"/>
            </w:tcBorders>
            <w:vAlign w:val="center"/>
          </w:tcPr>
          <w:p w14:paraId="264C06BA" w14:textId="77777777" w:rsidR="00084748" w:rsidRPr="00BB17E8" w:rsidRDefault="00084748" w:rsidP="00BB17E8">
            <w:pPr>
              <w:pStyle w:val="Corpsdetexte"/>
              <w:ind w:left="720" w:right="134"/>
              <w:jc w:val="both"/>
              <w:rPr>
                <w:rFonts w:eastAsia="Times New Roman"/>
                <w:sz w:val="24"/>
                <w:szCs w:val="24"/>
                <w:lang w:eastAsia="fr-FR"/>
              </w:rPr>
            </w:pPr>
            <w:r w:rsidRPr="00BB17E8">
              <w:rPr>
                <w:rFonts w:eastAsia="Times New Roman"/>
                <w:sz w:val="24"/>
                <w:szCs w:val="24"/>
                <w:lang w:eastAsia="fr-FR"/>
              </w:rPr>
              <w:t>450 %</w:t>
            </w:r>
          </w:p>
        </w:tc>
        <w:tc>
          <w:tcPr>
            <w:tcW w:w="3671" w:type="dxa"/>
            <w:tcBorders>
              <w:top w:val="none" w:sz="0" w:space="0" w:color="000000"/>
              <w:left w:val="single" w:sz="5" w:space="0" w:color="000000"/>
              <w:bottom w:val="single" w:sz="5" w:space="0" w:color="000000"/>
              <w:right w:val="single" w:sz="5" w:space="0" w:color="000000"/>
            </w:tcBorders>
          </w:tcPr>
          <w:p w14:paraId="4DAAC28B" w14:textId="77777777" w:rsidR="00084748" w:rsidRPr="00BB17E8" w:rsidRDefault="00084748" w:rsidP="00BB17E8">
            <w:pPr>
              <w:pStyle w:val="Corpsdetexte"/>
              <w:ind w:left="720" w:right="134"/>
              <w:jc w:val="both"/>
              <w:rPr>
                <w:rFonts w:eastAsia="Times New Roman"/>
                <w:sz w:val="24"/>
                <w:szCs w:val="24"/>
                <w:lang w:val="en-US" w:eastAsia="fr-FR"/>
              </w:rPr>
            </w:pPr>
          </w:p>
        </w:tc>
      </w:tr>
    </w:tbl>
    <w:p w14:paraId="41DD6E2E" w14:textId="3919FE68" w:rsidR="00AD1418" w:rsidRPr="00BB17E8" w:rsidRDefault="00AD1418" w:rsidP="00BB17E8">
      <w:pPr>
        <w:pStyle w:val="Corpsdetexte"/>
        <w:ind w:right="134"/>
        <w:jc w:val="both"/>
        <w:rPr>
          <w:color w:val="000000" w:themeColor="text1"/>
          <w:sz w:val="24"/>
          <w:szCs w:val="24"/>
        </w:rPr>
      </w:pPr>
    </w:p>
    <w:p w14:paraId="1939EF1E" w14:textId="65155B60" w:rsidR="00972BC3" w:rsidRPr="00BB17E8" w:rsidRDefault="00972BC3" w:rsidP="00BB17E8">
      <w:pPr>
        <w:pStyle w:val="Corpsdetexte"/>
        <w:ind w:right="134"/>
        <w:jc w:val="both"/>
        <w:rPr>
          <w:color w:val="000000" w:themeColor="text1"/>
          <w:sz w:val="24"/>
          <w:szCs w:val="24"/>
        </w:rPr>
      </w:pPr>
    </w:p>
    <w:p w14:paraId="64C1F754" w14:textId="6921A9C1" w:rsidR="00AD1418" w:rsidRPr="00BB17E8" w:rsidRDefault="00A76592" w:rsidP="00BB17E8">
      <w:pPr>
        <w:pStyle w:val="Corpsdetexte"/>
        <w:ind w:right="134"/>
        <w:jc w:val="both"/>
        <w:rPr>
          <w:rFonts w:eastAsia="Times New Roman"/>
          <w:b/>
          <w:bCs/>
          <w:sz w:val="24"/>
          <w:szCs w:val="24"/>
          <w:lang w:eastAsia="fr-FR"/>
        </w:rPr>
      </w:pPr>
      <w:r w:rsidRPr="00BB17E8">
        <w:rPr>
          <w:b/>
          <w:i/>
          <w:sz w:val="24"/>
          <w:szCs w:val="24"/>
        </w:rPr>
        <w:t xml:space="preserve">4.2.3 </w:t>
      </w:r>
      <w:r w:rsidR="00AD1418" w:rsidRPr="00BB17E8">
        <w:rPr>
          <w:b/>
          <w:bCs/>
          <w:i/>
          <w:iCs/>
          <w:sz w:val="24"/>
          <w:szCs w:val="24"/>
        </w:rPr>
        <w:t xml:space="preserve">Garantie Accident de travail </w:t>
      </w:r>
    </w:p>
    <w:p w14:paraId="625E0903" w14:textId="77777777" w:rsidR="00EF6B10" w:rsidRPr="00BB17E8" w:rsidRDefault="00EF6B10" w:rsidP="00BB17E8">
      <w:pPr>
        <w:pStyle w:val="Corpsdetexte"/>
        <w:ind w:right="134"/>
        <w:jc w:val="both"/>
        <w:rPr>
          <w:color w:val="000000" w:themeColor="text1"/>
          <w:sz w:val="24"/>
          <w:szCs w:val="24"/>
        </w:rPr>
      </w:pPr>
    </w:p>
    <w:p w14:paraId="6EEBEA4E" w14:textId="0855EF8F" w:rsidR="00AD1418" w:rsidRPr="00BB17E8" w:rsidRDefault="0091073E" w:rsidP="00BB17E8">
      <w:pPr>
        <w:pStyle w:val="Corpsdetexte"/>
        <w:ind w:right="134"/>
        <w:jc w:val="both"/>
        <w:rPr>
          <w:color w:val="000000" w:themeColor="text1"/>
          <w:sz w:val="24"/>
          <w:szCs w:val="24"/>
        </w:rPr>
      </w:pPr>
      <w:r w:rsidRPr="00BB17E8">
        <w:rPr>
          <w:b/>
          <w:bCs/>
          <w:color w:val="000000" w:themeColor="text1"/>
          <w:sz w:val="24"/>
          <w:szCs w:val="24"/>
        </w:rPr>
        <w:t>Cette garantie intervient en complément des indemnités et prises en charge légales dues par l'OFATMA au titre de la législation haïtienne sur les accidents du travail.</w:t>
      </w:r>
      <w:r w:rsidRPr="00BB17E8">
        <w:rPr>
          <w:color w:val="000000" w:themeColor="text1"/>
          <w:sz w:val="24"/>
          <w:szCs w:val="24"/>
        </w:rPr>
        <w:t xml:space="preserve"> Elle est accordée aux catégories de salarié.es suivants :</w:t>
      </w:r>
    </w:p>
    <w:p w14:paraId="72425766" w14:textId="71050CCA" w:rsidR="00AD1418" w:rsidRPr="00BB17E8" w:rsidRDefault="00AD1418" w:rsidP="00BB17E8">
      <w:pPr>
        <w:pStyle w:val="Corpsdetexte"/>
        <w:numPr>
          <w:ilvl w:val="0"/>
          <w:numId w:val="26"/>
        </w:numPr>
        <w:ind w:right="134"/>
        <w:jc w:val="both"/>
        <w:rPr>
          <w:color w:val="000000" w:themeColor="text1"/>
          <w:sz w:val="24"/>
          <w:szCs w:val="24"/>
        </w:rPr>
      </w:pPr>
      <w:r w:rsidRPr="00BB17E8">
        <w:rPr>
          <w:color w:val="000000" w:themeColor="text1"/>
          <w:sz w:val="24"/>
          <w:szCs w:val="24"/>
        </w:rPr>
        <w:t xml:space="preserve">Les salariés en déplacement professionnel séjour </w:t>
      </w:r>
      <w:r w:rsidR="003C365E" w:rsidRPr="00BB17E8">
        <w:rPr>
          <w:color w:val="000000" w:themeColor="text1"/>
          <w:sz w:val="24"/>
          <w:szCs w:val="24"/>
        </w:rPr>
        <w:t>en Haïti</w:t>
      </w:r>
      <w:r w:rsidRPr="00BB17E8">
        <w:rPr>
          <w:color w:val="000000" w:themeColor="text1"/>
          <w:sz w:val="24"/>
          <w:szCs w:val="24"/>
        </w:rPr>
        <w:t xml:space="preserve"> ou à l’étranger </w:t>
      </w:r>
    </w:p>
    <w:p w14:paraId="432F7E11" w14:textId="73970672" w:rsidR="00AD1418" w:rsidRPr="00BB17E8" w:rsidRDefault="00AD1418" w:rsidP="00BB17E8">
      <w:pPr>
        <w:pStyle w:val="Corpsdetexte"/>
        <w:numPr>
          <w:ilvl w:val="0"/>
          <w:numId w:val="26"/>
        </w:numPr>
        <w:ind w:right="134"/>
        <w:jc w:val="both"/>
        <w:rPr>
          <w:color w:val="000000" w:themeColor="text1"/>
          <w:sz w:val="24"/>
          <w:szCs w:val="24"/>
        </w:rPr>
      </w:pPr>
      <w:r w:rsidRPr="00BB17E8">
        <w:rPr>
          <w:color w:val="000000" w:themeColor="text1"/>
          <w:sz w:val="24"/>
          <w:szCs w:val="24"/>
        </w:rPr>
        <w:t xml:space="preserve">Les stagiaires avec ou sans rémunération </w:t>
      </w:r>
    </w:p>
    <w:p w14:paraId="03DF42DF" w14:textId="799F5BA0" w:rsidR="00AD1418" w:rsidRPr="00BB17E8" w:rsidRDefault="00AD1418" w:rsidP="00BB17E8">
      <w:pPr>
        <w:pStyle w:val="Corpsdetexte"/>
        <w:numPr>
          <w:ilvl w:val="0"/>
          <w:numId w:val="26"/>
        </w:numPr>
        <w:ind w:right="134"/>
        <w:jc w:val="both"/>
        <w:rPr>
          <w:color w:val="000000" w:themeColor="text1"/>
          <w:sz w:val="24"/>
          <w:szCs w:val="24"/>
        </w:rPr>
      </w:pPr>
      <w:r w:rsidRPr="00BB17E8">
        <w:rPr>
          <w:color w:val="000000" w:themeColor="text1"/>
          <w:sz w:val="24"/>
          <w:szCs w:val="24"/>
        </w:rPr>
        <w:t xml:space="preserve">Personnel détaché </w:t>
      </w:r>
    </w:p>
    <w:p w14:paraId="718AEFC6" w14:textId="1570622B" w:rsidR="00AD1418" w:rsidRPr="00BB17E8" w:rsidRDefault="00AD1418" w:rsidP="00BB17E8">
      <w:pPr>
        <w:pStyle w:val="Corpsdetexte"/>
        <w:numPr>
          <w:ilvl w:val="0"/>
          <w:numId w:val="26"/>
        </w:numPr>
        <w:ind w:right="134"/>
        <w:jc w:val="both"/>
        <w:rPr>
          <w:color w:val="000000" w:themeColor="text1"/>
          <w:sz w:val="24"/>
          <w:szCs w:val="24"/>
        </w:rPr>
      </w:pPr>
      <w:r w:rsidRPr="00BB17E8">
        <w:rPr>
          <w:color w:val="000000" w:themeColor="text1"/>
          <w:sz w:val="24"/>
          <w:szCs w:val="24"/>
        </w:rPr>
        <w:t xml:space="preserve">Personnel en trajet ou mission </w:t>
      </w:r>
    </w:p>
    <w:p w14:paraId="1372BAC1" w14:textId="12A76606" w:rsidR="00AD1418" w:rsidRPr="00BB17E8" w:rsidRDefault="00AD1418" w:rsidP="00BB17E8">
      <w:pPr>
        <w:pStyle w:val="Corpsdetexte"/>
        <w:numPr>
          <w:ilvl w:val="0"/>
          <w:numId w:val="26"/>
        </w:numPr>
        <w:ind w:right="134"/>
        <w:jc w:val="both"/>
        <w:rPr>
          <w:color w:val="000000" w:themeColor="text1"/>
          <w:sz w:val="24"/>
          <w:szCs w:val="24"/>
        </w:rPr>
      </w:pPr>
      <w:r w:rsidRPr="00BB17E8">
        <w:rPr>
          <w:color w:val="000000" w:themeColor="text1"/>
          <w:sz w:val="24"/>
          <w:szCs w:val="24"/>
        </w:rPr>
        <w:t xml:space="preserve">Personnel en colonie de vacances et leurs enfants </w:t>
      </w:r>
    </w:p>
    <w:p w14:paraId="3B01C1A8" w14:textId="4D7C5D23" w:rsidR="00AD1418" w:rsidRPr="00BB17E8" w:rsidRDefault="00AD1418" w:rsidP="00BB17E8">
      <w:pPr>
        <w:pStyle w:val="Corpsdetexte"/>
        <w:numPr>
          <w:ilvl w:val="0"/>
          <w:numId w:val="26"/>
        </w:numPr>
        <w:ind w:right="134"/>
        <w:jc w:val="both"/>
        <w:rPr>
          <w:color w:val="000000" w:themeColor="text1"/>
          <w:sz w:val="24"/>
          <w:szCs w:val="24"/>
        </w:rPr>
      </w:pPr>
      <w:r w:rsidRPr="00BB17E8">
        <w:rPr>
          <w:color w:val="000000" w:themeColor="text1"/>
          <w:sz w:val="24"/>
          <w:szCs w:val="24"/>
        </w:rPr>
        <w:t xml:space="preserve">Personnel participant aux foires et manifestations diverses </w:t>
      </w:r>
    </w:p>
    <w:p w14:paraId="358EB455" w14:textId="6C6D8607" w:rsidR="00DB3537" w:rsidRDefault="00AD1418" w:rsidP="00BB17E8">
      <w:pPr>
        <w:pStyle w:val="Corpsdetexte"/>
        <w:numPr>
          <w:ilvl w:val="0"/>
          <w:numId w:val="26"/>
        </w:numPr>
        <w:ind w:right="134"/>
        <w:jc w:val="both"/>
        <w:rPr>
          <w:color w:val="000000" w:themeColor="text1"/>
          <w:sz w:val="24"/>
          <w:szCs w:val="24"/>
        </w:rPr>
      </w:pPr>
      <w:r w:rsidRPr="00BB17E8">
        <w:rPr>
          <w:color w:val="000000" w:themeColor="text1"/>
          <w:sz w:val="24"/>
          <w:szCs w:val="24"/>
        </w:rPr>
        <w:t>Personnel en travail de nuit et jours féries</w:t>
      </w:r>
    </w:p>
    <w:p w14:paraId="785A9835" w14:textId="77777777" w:rsidR="00BB17E8" w:rsidRPr="00BB17E8" w:rsidRDefault="00BB17E8" w:rsidP="00BB17E8">
      <w:pPr>
        <w:pStyle w:val="Corpsdetexte"/>
        <w:ind w:left="1440" w:right="134"/>
        <w:jc w:val="both"/>
        <w:rPr>
          <w:color w:val="000000" w:themeColor="text1"/>
          <w:sz w:val="24"/>
          <w:szCs w:val="24"/>
        </w:rPr>
      </w:pPr>
    </w:p>
    <w:p w14:paraId="3EA8EF2E" w14:textId="6E50BDC8" w:rsidR="00DB3537" w:rsidRPr="00BB17E8" w:rsidRDefault="00DB3537" w:rsidP="00BB17E8">
      <w:pPr>
        <w:pStyle w:val="Paragraphedeliste"/>
        <w:numPr>
          <w:ilvl w:val="0"/>
          <w:numId w:val="32"/>
        </w:numPr>
        <w:shd w:val="clear" w:color="auto" w:fill="E8E8E8" w:themeFill="background2"/>
        <w:jc w:val="both"/>
        <w:rPr>
          <w:b/>
          <w:bCs/>
          <w:color w:val="000000" w:themeColor="text1"/>
          <w:u w:val="single"/>
        </w:rPr>
      </w:pPr>
      <w:r w:rsidRPr="00BB17E8">
        <w:rPr>
          <w:rFonts w:ascii="Calibri" w:hAnsi="Calibri" w:cs="Calibri"/>
        </w:rPr>
        <w:t xml:space="preserve">     </w:t>
      </w:r>
      <w:r w:rsidRPr="00BB17E8">
        <w:rPr>
          <w:b/>
          <w:bCs/>
          <w:color w:val="000000" w:themeColor="text1"/>
          <w:u w:val="single"/>
        </w:rPr>
        <w:t xml:space="preserve">Conditions particulières  </w:t>
      </w:r>
    </w:p>
    <w:p w14:paraId="0314D380" w14:textId="493CB7BD" w:rsidR="00DB3537" w:rsidRPr="00BB17E8" w:rsidRDefault="00DB3537" w:rsidP="00BB17E8">
      <w:pPr>
        <w:pStyle w:val="Corpsdetexte"/>
        <w:ind w:right="134"/>
        <w:jc w:val="both"/>
        <w:rPr>
          <w:sz w:val="24"/>
          <w:szCs w:val="24"/>
        </w:rPr>
      </w:pPr>
    </w:p>
    <w:p w14:paraId="6F2072DC" w14:textId="43CE3D09" w:rsidR="00DB3537" w:rsidRPr="00BB17E8" w:rsidRDefault="00DB3537" w:rsidP="00BB17E8">
      <w:pPr>
        <w:pStyle w:val="Corpsdetexte"/>
        <w:ind w:right="134"/>
        <w:jc w:val="both"/>
        <w:rPr>
          <w:rFonts w:eastAsia="Times New Roman"/>
          <w:b/>
          <w:bCs/>
          <w:sz w:val="24"/>
          <w:szCs w:val="24"/>
          <w:lang w:eastAsia="fr-FR"/>
        </w:rPr>
      </w:pPr>
      <w:r w:rsidRPr="00BB17E8">
        <w:rPr>
          <w:rFonts w:eastAsia="Times New Roman"/>
          <w:b/>
          <w:bCs/>
          <w:sz w:val="24"/>
          <w:szCs w:val="24"/>
          <w:lang w:eastAsia="fr-FR"/>
        </w:rPr>
        <w:t xml:space="preserve">                     5.1 Responsabilités de l'assureur et d’EF</w:t>
      </w:r>
    </w:p>
    <w:p w14:paraId="51027B90" w14:textId="569A6F0A" w:rsidR="00DB3537" w:rsidRPr="00BB17E8" w:rsidRDefault="00DB3537" w:rsidP="00BB17E8">
      <w:pPr>
        <w:pStyle w:val="Titre4"/>
        <w:jc w:val="both"/>
        <w:rPr>
          <w:rFonts w:ascii="Calibri" w:eastAsia="Times New Roman" w:hAnsi="Calibri" w:cs="Calibri"/>
          <w:b/>
          <w:bCs/>
          <w:i w:val="0"/>
          <w:iCs w:val="0"/>
          <w:color w:val="auto"/>
          <w:kern w:val="0"/>
          <w:lang w:eastAsia="fr-FR"/>
          <w14:ligatures w14:val="none"/>
        </w:rPr>
      </w:pPr>
    </w:p>
    <w:p w14:paraId="0DED8DE8" w14:textId="67B36E05" w:rsidR="00DB3537" w:rsidRPr="00BB17E8" w:rsidRDefault="00DB3537" w:rsidP="00BB17E8">
      <w:pPr>
        <w:pStyle w:val="Corpsdetexte"/>
        <w:ind w:right="134"/>
        <w:jc w:val="both"/>
        <w:rPr>
          <w:rFonts w:eastAsia="Times New Roman"/>
          <w:b/>
          <w:bCs/>
          <w:sz w:val="24"/>
          <w:szCs w:val="24"/>
          <w:lang w:eastAsia="fr-FR"/>
        </w:rPr>
      </w:pPr>
      <w:r w:rsidRPr="00BB17E8">
        <w:rPr>
          <w:b/>
          <w:i/>
          <w:sz w:val="24"/>
          <w:szCs w:val="24"/>
        </w:rPr>
        <w:t xml:space="preserve">5.1.1 </w:t>
      </w:r>
      <w:r w:rsidRPr="00BB17E8">
        <w:rPr>
          <w:b/>
          <w:bCs/>
          <w:i/>
          <w:iCs/>
          <w:sz w:val="24"/>
          <w:szCs w:val="24"/>
        </w:rPr>
        <w:t xml:space="preserve">Responsabilité de l’assureur </w:t>
      </w:r>
    </w:p>
    <w:p w14:paraId="674B27A4" w14:textId="77777777" w:rsidR="00DB3537" w:rsidRPr="00BB17E8" w:rsidRDefault="00DB3537" w:rsidP="00BB17E8">
      <w:pPr>
        <w:pStyle w:val="Corpsdetexte"/>
        <w:ind w:right="134"/>
        <w:jc w:val="both"/>
        <w:rPr>
          <w:b/>
          <w:i/>
          <w:sz w:val="24"/>
          <w:szCs w:val="24"/>
        </w:rPr>
      </w:pPr>
    </w:p>
    <w:p w14:paraId="7F471020" w14:textId="7F3B6C70" w:rsidR="00DB3537" w:rsidRPr="00BB17E8" w:rsidRDefault="00DB3537" w:rsidP="00BB17E8">
      <w:pPr>
        <w:pStyle w:val="Corpsdetexte"/>
        <w:numPr>
          <w:ilvl w:val="0"/>
          <w:numId w:val="44"/>
        </w:numPr>
        <w:ind w:right="134"/>
        <w:jc w:val="both"/>
        <w:rPr>
          <w:color w:val="000000" w:themeColor="text1"/>
          <w:sz w:val="24"/>
          <w:szCs w:val="24"/>
        </w:rPr>
      </w:pPr>
      <w:r w:rsidRPr="00BB17E8">
        <w:rPr>
          <w:color w:val="000000" w:themeColor="text1"/>
          <w:sz w:val="24"/>
          <w:szCs w:val="24"/>
        </w:rPr>
        <w:t xml:space="preserve">Le Prestataire de services fournira un document </w:t>
      </w:r>
      <w:r w:rsidR="00CC15AC" w:rsidRPr="00BB17E8">
        <w:rPr>
          <w:color w:val="000000" w:themeColor="text1"/>
          <w:sz w:val="24"/>
          <w:szCs w:val="24"/>
        </w:rPr>
        <w:t xml:space="preserve">de police à EF une fois que les </w:t>
      </w:r>
      <w:r w:rsidRPr="00BB17E8">
        <w:rPr>
          <w:color w:val="000000" w:themeColor="text1"/>
          <w:sz w:val="24"/>
          <w:szCs w:val="24"/>
        </w:rPr>
        <w:t>couvertures auront été organisées et que tous les d</w:t>
      </w:r>
      <w:r w:rsidR="00CC15AC" w:rsidRPr="00BB17E8">
        <w:rPr>
          <w:color w:val="000000" w:themeColor="text1"/>
          <w:sz w:val="24"/>
          <w:szCs w:val="24"/>
        </w:rPr>
        <w:t xml:space="preserve">ocuments et paiements de prime </w:t>
      </w:r>
      <w:r w:rsidR="0024511E" w:rsidRPr="00BB17E8">
        <w:rPr>
          <w:color w:val="000000" w:themeColor="text1"/>
          <w:sz w:val="24"/>
          <w:szCs w:val="24"/>
        </w:rPr>
        <w:t xml:space="preserve">auront été </w:t>
      </w:r>
      <w:proofErr w:type="gramStart"/>
      <w:r w:rsidR="0024511E" w:rsidRPr="00BB17E8">
        <w:rPr>
          <w:color w:val="000000" w:themeColor="text1"/>
          <w:sz w:val="24"/>
          <w:szCs w:val="24"/>
        </w:rPr>
        <w:t>effectués</w:t>
      </w:r>
      <w:r w:rsidRPr="00BB17E8">
        <w:rPr>
          <w:color w:val="000000" w:themeColor="text1"/>
          <w:sz w:val="24"/>
          <w:szCs w:val="24"/>
        </w:rPr>
        <w:t>;</w:t>
      </w:r>
      <w:proofErr w:type="gramEnd"/>
      <w:r w:rsidRPr="00BB17E8">
        <w:rPr>
          <w:color w:val="000000" w:themeColor="text1"/>
          <w:sz w:val="24"/>
          <w:szCs w:val="24"/>
        </w:rPr>
        <w:t xml:space="preserve"> </w:t>
      </w:r>
    </w:p>
    <w:p w14:paraId="6B103DCC" w14:textId="206EA67C" w:rsidR="00DB3537" w:rsidRPr="00BB17E8" w:rsidRDefault="00DB3537" w:rsidP="00BB17E8">
      <w:pPr>
        <w:pStyle w:val="Corpsdetexte"/>
        <w:numPr>
          <w:ilvl w:val="0"/>
          <w:numId w:val="44"/>
        </w:numPr>
        <w:ind w:right="134"/>
        <w:jc w:val="both"/>
        <w:rPr>
          <w:color w:val="000000" w:themeColor="text1"/>
          <w:sz w:val="24"/>
          <w:szCs w:val="24"/>
        </w:rPr>
      </w:pPr>
      <w:r w:rsidRPr="00BB17E8">
        <w:rPr>
          <w:color w:val="000000" w:themeColor="text1"/>
          <w:sz w:val="24"/>
          <w:szCs w:val="24"/>
        </w:rPr>
        <w:t xml:space="preserve">EF sera informé par le Prestataire de services de tout dépassement de limite lorsqu'il atteint 80 % d'utilisation des prestations ; </w:t>
      </w:r>
    </w:p>
    <w:p w14:paraId="7E230342" w14:textId="0F807A24" w:rsidR="00DB3537" w:rsidRPr="00BB17E8" w:rsidRDefault="00DB3537" w:rsidP="00BB17E8">
      <w:pPr>
        <w:pStyle w:val="Corpsdetexte"/>
        <w:numPr>
          <w:ilvl w:val="0"/>
          <w:numId w:val="44"/>
        </w:numPr>
        <w:ind w:right="134"/>
        <w:jc w:val="both"/>
        <w:rPr>
          <w:color w:val="000000" w:themeColor="text1"/>
          <w:sz w:val="24"/>
          <w:szCs w:val="24"/>
        </w:rPr>
      </w:pPr>
      <w:r w:rsidRPr="00BB17E8">
        <w:rPr>
          <w:color w:val="000000" w:themeColor="text1"/>
          <w:sz w:val="24"/>
          <w:szCs w:val="24"/>
        </w:rPr>
        <w:t xml:space="preserve">Le Prestataire de services fournira une carte d'assurance médicale et un remplacement de carte en cas de perte ; </w:t>
      </w:r>
    </w:p>
    <w:p w14:paraId="7478AD7E" w14:textId="5080C7B9" w:rsidR="00DB3537" w:rsidRPr="00BB17E8" w:rsidRDefault="00DB3537" w:rsidP="00BB17E8">
      <w:pPr>
        <w:pStyle w:val="Corpsdetexte"/>
        <w:numPr>
          <w:ilvl w:val="0"/>
          <w:numId w:val="44"/>
        </w:numPr>
        <w:ind w:right="134"/>
        <w:jc w:val="both"/>
        <w:rPr>
          <w:color w:val="000000" w:themeColor="text1"/>
          <w:sz w:val="24"/>
          <w:szCs w:val="24"/>
        </w:rPr>
      </w:pPr>
      <w:r w:rsidRPr="00BB17E8">
        <w:rPr>
          <w:color w:val="000000" w:themeColor="text1"/>
          <w:sz w:val="24"/>
          <w:szCs w:val="24"/>
        </w:rPr>
        <w:t xml:space="preserve">Recompilation des sortants et des entrants dans le dispositif en consultation avec la RH, point de contact EF ; </w:t>
      </w:r>
    </w:p>
    <w:p w14:paraId="0D60E7C8" w14:textId="320AB697" w:rsidR="00EF6B10" w:rsidRPr="00BB17E8" w:rsidRDefault="00DB3537" w:rsidP="00BB17E8">
      <w:pPr>
        <w:pStyle w:val="Corpsdetexte"/>
        <w:numPr>
          <w:ilvl w:val="0"/>
          <w:numId w:val="44"/>
        </w:numPr>
        <w:ind w:right="134"/>
        <w:jc w:val="both"/>
        <w:rPr>
          <w:color w:val="000000" w:themeColor="text1"/>
          <w:sz w:val="24"/>
          <w:szCs w:val="24"/>
        </w:rPr>
      </w:pPr>
      <w:r w:rsidRPr="00BB17E8">
        <w:rPr>
          <w:color w:val="000000" w:themeColor="text1"/>
          <w:sz w:val="24"/>
          <w:szCs w:val="24"/>
        </w:rPr>
        <w:t>Remboursement de l’employé pour des services de soins hors centre affiliés sur le territoire national ;</w:t>
      </w:r>
    </w:p>
    <w:p w14:paraId="15E91E7E" w14:textId="77777777" w:rsidR="0024511E" w:rsidRPr="00BB17E8" w:rsidRDefault="00DB3537" w:rsidP="00BB17E8">
      <w:pPr>
        <w:pStyle w:val="Corpsdetexte"/>
        <w:numPr>
          <w:ilvl w:val="0"/>
          <w:numId w:val="44"/>
        </w:numPr>
        <w:ind w:right="134"/>
        <w:jc w:val="both"/>
        <w:rPr>
          <w:color w:val="000000" w:themeColor="text1"/>
          <w:sz w:val="24"/>
          <w:szCs w:val="24"/>
        </w:rPr>
      </w:pPr>
      <w:r w:rsidRPr="00BB17E8">
        <w:rPr>
          <w:color w:val="000000" w:themeColor="text1"/>
          <w:sz w:val="24"/>
          <w:szCs w:val="24"/>
        </w:rPr>
        <w:t xml:space="preserve">À la sortie de tout membre assuré en vertu de cette police, il y aura une période d'expiration de 30 jours après laquelle un remboursement reviendra à EF de la part du membre sortant. Le remboursement sera calculé au prorata de la prime ; </w:t>
      </w:r>
    </w:p>
    <w:p w14:paraId="37FE53FC" w14:textId="38B82DEB" w:rsidR="00DB3537" w:rsidRPr="00BB17E8" w:rsidRDefault="00DB3537" w:rsidP="00BB17E8">
      <w:pPr>
        <w:pStyle w:val="Corpsdetexte"/>
        <w:numPr>
          <w:ilvl w:val="0"/>
          <w:numId w:val="44"/>
        </w:numPr>
        <w:ind w:right="134"/>
        <w:jc w:val="both"/>
        <w:rPr>
          <w:color w:val="000000" w:themeColor="text1"/>
          <w:sz w:val="24"/>
          <w:szCs w:val="24"/>
        </w:rPr>
      </w:pPr>
      <w:r w:rsidRPr="00BB17E8">
        <w:rPr>
          <w:color w:val="000000" w:themeColor="text1"/>
          <w:sz w:val="24"/>
          <w:szCs w:val="24"/>
        </w:rPr>
        <w:t xml:space="preserve">Mise à disposition d'une ligne d'assistance téléphonique 24h/24 et 7j/7 à tous les membres couverts ; </w:t>
      </w:r>
    </w:p>
    <w:p w14:paraId="23E2FCBF" w14:textId="6E550C59" w:rsidR="00DB3537" w:rsidRPr="00BB17E8" w:rsidRDefault="00DB3537" w:rsidP="00BB17E8">
      <w:pPr>
        <w:pStyle w:val="Corpsdetexte"/>
        <w:numPr>
          <w:ilvl w:val="0"/>
          <w:numId w:val="44"/>
        </w:numPr>
        <w:ind w:right="134"/>
        <w:jc w:val="both"/>
        <w:rPr>
          <w:color w:val="000000" w:themeColor="text1"/>
          <w:sz w:val="24"/>
          <w:szCs w:val="24"/>
        </w:rPr>
      </w:pPr>
      <w:r w:rsidRPr="00BB17E8">
        <w:rPr>
          <w:color w:val="000000" w:themeColor="text1"/>
          <w:sz w:val="24"/>
          <w:szCs w:val="24"/>
        </w:rPr>
        <w:t xml:space="preserve">Préparation et soumission en temps opportun des relevés trimestriels d'utilisation des prestations ; </w:t>
      </w:r>
    </w:p>
    <w:p w14:paraId="5F9E0705" w14:textId="57A58536" w:rsidR="00DB3537" w:rsidRPr="00BB17E8" w:rsidRDefault="00DB3537" w:rsidP="00BB17E8">
      <w:pPr>
        <w:pStyle w:val="Corpsdetexte"/>
        <w:numPr>
          <w:ilvl w:val="0"/>
          <w:numId w:val="44"/>
        </w:numPr>
        <w:ind w:right="134"/>
        <w:jc w:val="both"/>
        <w:rPr>
          <w:color w:val="000000" w:themeColor="text1"/>
          <w:sz w:val="24"/>
          <w:szCs w:val="24"/>
        </w:rPr>
      </w:pPr>
      <w:r w:rsidRPr="00BB17E8">
        <w:rPr>
          <w:color w:val="000000" w:themeColor="text1"/>
          <w:sz w:val="24"/>
          <w:szCs w:val="24"/>
        </w:rPr>
        <w:t>Aider à l'interprétation des rapports et mett</w:t>
      </w:r>
      <w:r w:rsidR="0024511E" w:rsidRPr="00BB17E8">
        <w:rPr>
          <w:color w:val="000000" w:themeColor="text1"/>
          <w:sz w:val="24"/>
          <w:szCs w:val="24"/>
        </w:rPr>
        <w:t xml:space="preserve">re en évidence les domaines de </w:t>
      </w:r>
      <w:r w:rsidRPr="00BB17E8">
        <w:rPr>
          <w:color w:val="000000" w:themeColor="text1"/>
          <w:sz w:val="24"/>
          <w:szCs w:val="24"/>
        </w:rPr>
        <w:lastRenderedPageBreak/>
        <w:t>préoccupation.</w:t>
      </w:r>
    </w:p>
    <w:p w14:paraId="1E8259A0" w14:textId="530FCB07" w:rsidR="00DB3537" w:rsidRPr="00BB17E8" w:rsidRDefault="00DB3537" w:rsidP="00BB17E8">
      <w:pPr>
        <w:pStyle w:val="Titre4"/>
        <w:jc w:val="both"/>
        <w:rPr>
          <w:rFonts w:ascii="Calibri" w:eastAsia="Calibri" w:hAnsi="Calibri" w:cs="Calibri"/>
          <w:i w:val="0"/>
          <w:iCs w:val="0"/>
          <w:color w:val="000000" w:themeColor="text1"/>
          <w:kern w:val="0"/>
          <w14:ligatures w14:val="none"/>
        </w:rPr>
      </w:pPr>
    </w:p>
    <w:p w14:paraId="09B52093" w14:textId="2240AC99" w:rsidR="00DB3537" w:rsidRPr="00BB17E8" w:rsidRDefault="00DB3537" w:rsidP="00BB17E8">
      <w:pPr>
        <w:pStyle w:val="Corpsdetexte"/>
        <w:ind w:right="134"/>
        <w:jc w:val="both"/>
        <w:rPr>
          <w:rFonts w:eastAsia="Times New Roman"/>
          <w:b/>
          <w:bCs/>
          <w:sz w:val="24"/>
          <w:szCs w:val="24"/>
          <w:lang w:eastAsia="fr-FR"/>
        </w:rPr>
      </w:pPr>
      <w:r w:rsidRPr="00BB17E8">
        <w:rPr>
          <w:b/>
          <w:i/>
          <w:sz w:val="24"/>
          <w:szCs w:val="24"/>
        </w:rPr>
        <w:t xml:space="preserve">5.1.2 </w:t>
      </w:r>
      <w:r w:rsidRPr="00BB17E8">
        <w:rPr>
          <w:b/>
          <w:bCs/>
          <w:i/>
          <w:iCs/>
          <w:sz w:val="24"/>
          <w:szCs w:val="24"/>
        </w:rPr>
        <w:t>Responsabilité d’EF</w:t>
      </w:r>
    </w:p>
    <w:p w14:paraId="04AF6BE4" w14:textId="77777777" w:rsidR="00DB3537" w:rsidRPr="00BB17E8" w:rsidRDefault="00DB3537" w:rsidP="00BB17E8">
      <w:pPr>
        <w:pStyle w:val="Corpsdetexte"/>
        <w:ind w:right="134"/>
        <w:jc w:val="both"/>
        <w:rPr>
          <w:b/>
          <w:i/>
          <w:sz w:val="24"/>
          <w:szCs w:val="24"/>
        </w:rPr>
      </w:pPr>
    </w:p>
    <w:p w14:paraId="50E044D1" w14:textId="77777777" w:rsidR="0024511E" w:rsidRPr="00BB17E8" w:rsidRDefault="00DB3537" w:rsidP="00BB17E8">
      <w:pPr>
        <w:pStyle w:val="Corpsdetexte"/>
        <w:numPr>
          <w:ilvl w:val="0"/>
          <w:numId w:val="46"/>
        </w:numPr>
        <w:ind w:right="134"/>
        <w:jc w:val="both"/>
        <w:rPr>
          <w:color w:val="000000" w:themeColor="text1"/>
          <w:sz w:val="24"/>
          <w:szCs w:val="24"/>
        </w:rPr>
      </w:pPr>
      <w:r w:rsidRPr="00BB17E8">
        <w:rPr>
          <w:color w:val="000000" w:themeColor="text1"/>
          <w:sz w:val="24"/>
          <w:szCs w:val="24"/>
        </w:rPr>
        <w:t>EF fournira tous les détails des membres et de</w:t>
      </w:r>
      <w:r w:rsidR="0024511E" w:rsidRPr="00BB17E8">
        <w:rPr>
          <w:color w:val="000000" w:themeColor="text1"/>
          <w:sz w:val="24"/>
          <w:szCs w:val="24"/>
        </w:rPr>
        <w:t>s personnes à charge à couvrir ;</w:t>
      </w:r>
    </w:p>
    <w:p w14:paraId="5018A03B" w14:textId="77777777" w:rsidR="0024511E" w:rsidRPr="00BB17E8" w:rsidRDefault="00DB3537" w:rsidP="00BB17E8">
      <w:pPr>
        <w:pStyle w:val="Corpsdetexte"/>
        <w:numPr>
          <w:ilvl w:val="0"/>
          <w:numId w:val="46"/>
        </w:numPr>
        <w:ind w:right="134"/>
        <w:jc w:val="both"/>
        <w:rPr>
          <w:color w:val="000000" w:themeColor="text1"/>
          <w:sz w:val="24"/>
          <w:szCs w:val="24"/>
        </w:rPr>
      </w:pPr>
      <w:r w:rsidRPr="00BB17E8">
        <w:rPr>
          <w:color w:val="000000" w:themeColor="text1"/>
          <w:sz w:val="24"/>
          <w:szCs w:val="24"/>
        </w:rPr>
        <w:t xml:space="preserve">EF veillera à ce que tous les nouveaux membres adhérant au régime et ceux qui le quittent soient informés rapidement à l’assureur ; </w:t>
      </w:r>
    </w:p>
    <w:p w14:paraId="720325B0" w14:textId="7736C061" w:rsidR="00DB3537" w:rsidRPr="00BB17E8" w:rsidRDefault="00DB3537" w:rsidP="00BB17E8">
      <w:pPr>
        <w:pStyle w:val="Corpsdetexte"/>
        <w:numPr>
          <w:ilvl w:val="0"/>
          <w:numId w:val="46"/>
        </w:numPr>
        <w:ind w:right="134"/>
        <w:jc w:val="both"/>
        <w:rPr>
          <w:color w:val="000000" w:themeColor="text1"/>
          <w:sz w:val="24"/>
          <w:szCs w:val="24"/>
        </w:rPr>
      </w:pPr>
      <w:r w:rsidRPr="00BB17E8">
        <w:rPr>
          <w:color w:val="000000" w:themeColor="text1"/>
          <w:sz w:val="24"/>
          <w:szCs w:val="24"/>
        </w:rPr>
        <w:t xml:space="preserve">EF aidera le Prestataire de services à établir et éliminer tous les cas de fraude dans l'administration du régime ; </w:t>
      </w:r>
    </w:p>
    <w:p w14:paraId="7C4941DF" w14:textId="352B530F" w:rsidR="00DB3537" w:rsidRPr="00BB17E8" w:rsidRDefault="00DB3537" w:rsidP="00BB17E8">
      <w:pPr>
        <w:pStyle w:val="Corpsdetexte"/>
        <w:numPr>
          <w:ilvl w:val="0"/>
          <w:numId w:val="46"/>
        </w:numPr>
        <w:ind w:right="134"/>
        <w:jc w:val="both"/>
        <w:rPr>
          <w:color w:val="000000" w:themeColor="text1"/>
          <w:sz w:val="24"/>
          <w:szCs w:val="24"/>
        </w:rPr>
      </w:pPr>
      <w:r w:rsidRPr="00BB17E8">
        <w:rPr>
          <w:color w:val="000000" w:themeColor="text1"/>
          <w:sz w:val="24"/>
          <w:szCs w:val="24"/>
        </w:rPr>
        <w:t xml:space="preserve">Lorsque EF engage du nouveau personnel, il doit en informer l'assureur et remplir les formulaires requis. Si EF met fin aux services d'un membre, il doit en informer immédiatement le Prestataire de services et également remettre la carte de membre du Prestataire de services. EF doit aviser l'assureur dans les 7 jours ouvrables suivant la date de démission de tout membre du personnel ; </w:t>
      </w:r>
    </w:p>
    <w:p w14:paraId="3EA70271" w14:textId="01CFEA36" w:rsidR="00DB3537" w:rsidRPr="00BB17E8" w:rsidRDefault="00DB3537" w:rsidP="00BB17E8">
      <w:pPr>
        <w:pStyle w:val="Corpsdetexte"/>
        <w:numPr>
          <w:ilvl w:val="0"/>
          <w:numId w:val="46"/>
        </w:numPr>
        <w:ind w:right="134"/>
        <w:jc w:val="both"/>
        <w:rPr>
          <w:color w:val="000000" w:themeColor="text1"/>
          <w:sz w:val="24"/>
          <w:szCs w:val="24"/>
        </w:rPr>
      </w:pPr>
      <w:r w:rsidRPr="00BB17E8">
        <w:rPr>
          <w:color w:val="000000" w:themeColor="text1"/>
          <w:sz w:val="24"/>
          <w:szCs w:val="24"/>
        </w:rPr>
        <w:t>EF restituera la carte médicale de tout adhérent existant.</w:t>
      </w:r>
    </w:p>
    <w:p w14:paraId="5CF4CEDE" w14:textId="36B10D71" w:rsidR="00DB3537" w:rsidRPr="00BB17E8" w:rsidRDefault="00DB3537" w:rsidP="00BB17E8">
      <w:pPr>
        <w:pStyle w:val="Corpsdetexte"/>
        <w:ind w:right="134"/>
        <w:jc w:val="both"/>
        <w:rPr>
          <w:color w:val="000000" w:themeColor="text1"/>
          <w:sz w:val="24"/>
          <w:szCs w:val="24"/>
        </w:rPr>
      </w:pPr>
    </w:p>
    <w:p w14:paraId="73664C3C" w14:textId="68A69660" w:rsidR="0024511E" w:rsidRPr="00BB17E8" w:rsidRDefault="0024511E" w:rsidP="00BB17E8">
      <w:pPr>
        <w:pStyle w:val="Corpsdetexte"/>
        <w:ind w:right="134"/>
        <w:jc w:val="both"/>
        <w:rPr>
          <w:sz w:val="24"/>
          <w:szCs w:val="24"/>
        </w:rPr>
      </w:pPr>
    </w:p>
    <w:p w14:paraId="0751D009" w14:textId="41BF1C78" w:rsidR="0024511E" w:rsidRPr="00BB17E8" w:rsidRDefault="0024511E" w:rsidP="00BB17E8">
      <w:pPr>
        <w:pStyle w:val="Corpsdetexte"/>
        <w:ind w:right="134"/>
        <w:jc w:val="both"/>
        <w:rPr>
          <w:rFonts w:eastAsia="Times New Roman"/>
          <w:b/>
          <w:bCs/>
          <w:sz w:val="24"/>
          <w:szCs w:val="24"/>
          <w:lang w:eastAsia="fr-FR"/>
        </w:rPr>
      </w:pPr>
      <w:r w:rsidRPr="00BB17E8">
        <w:rPr>
          <w:rFonts w:eastAsia="Times New Roman"/>
          <w:b/>
          <w:bCs/>
          <w:sz w:val="24"/>
          <w:szCs w:val="24"/>
          <w:lang w:eastAsia="fr-FR"/>
        </w:rPr>
        <w:t xml:space="preserve">                     5.2 Modèle de contrat et période d’exécution</w:t>
      </w:r>
    </w:p>
    <w:p w14:paraId="23BECFF7" w14:textId="77777777" w:rsidR="0024511E" w:rsidRPr="00BB17E8" w:rsidRDefault="0024511E" w:rsidP="00BB17E8">
      <w:pPr>
        <w:pStyle w:val="Corpsdetexte"/>
        <w:ind w:right="134"/>
        <w:jc w:val="both"/>
        <w:rPr>
          <w:color w:val="000000" w:themeColor="text1"/>
          <w:sz w:val="24"/>
          <w:szCs w:val="24"/>
        </w:rPr>
      </w:pPr>
    </w:p>
    <w:p w14:paraId="7053587F" w14:textId="5B633DED" w:rsidR="0024511E" w:rsidRPr="00BB17E8" w:rsidRDefault="0024511E" w:rsidP="00BB17E8">
      <w:pPr>
        <w:pStyle w:val="Corpsdetexte"/>
        <w:ind w:right="134"/>
        <w:jc w:val="both"/>
        <w:rPr>
          <w:color w:val="000000" w:themeColor="text1"/>
          <w:sz w:val="24"/>
          <w:szCs w:val="24"/>
        </w:rPr>
      </w:pPr>
      <w:r w:rsidRPr="00BB17E8">
        <w:rPr>
          <w:color w:val="000000" w:themeColor="text1"/>
          <w:sz w:val="24"/>
          <w:szCs w:val="24"/>
        </w:rPr>
        <w:t>Le Prestataire de services doit joindre à son offre ses Conditions Générales et Particulières. Aucune des dispositions de ces conditions ne peut rentrer en contradiction avec les dispositions du présent cahier des charges. Dans le cas où une des dispositions des conditions générales et particulière de l’assureur entrerait malgré tout en contradiction avec le présent cahier des charges, EF déterminera si la contradiction concernée constitue une irrégularité substantielle ou relative, menant ou non au rejet de l’offre.</w:t>
      </w:r>
    </w:p>
    <w:p w14:paraId="309E8135" w14:textId="77777777" w:rsidR="0024511E" w:rsidRPr="00BB17E8" w:rsidRDefault="0024511E" w:rsidP="00BB17E8">
      <w:pPr>
        <w:pStyle w:val="Corpsdetexte"/>
        <w:ind w:right="134"/>
        <w:jc w:val="both"/>
        <w:rPr>
          <w:color w:val="000000" w:themeColor="text1"/>
          <w:sz w:val="24"/>
          <w:szCs w:val="24"/>
        </w:rPr>
      </w:pPr>
    </w:p>
    <w:p w14:paraId="41755308" w14:textId="2DCCC8A7" w:rsidR="0024511E" w:rsidRPr="00BB17E8" w:rsidRDefault="0024511E" w:rsidP="00BB17E8">
      <w:pPr>
        <w:pStyle w:val="Corpsdetexte"/>
        <w:ind w:right="134"/>
        <w:jc w:val="both"/>
        <w:rPr>
          <w:color w:val="000000" w:themeColor="text1"/>
          <w:sz w:val="24"/>
          <w:szCs w:val="24"/>
        </w:rPr>
      </w:pPr>
      <w:r w:rsidRPr="00BB17E8">
        <w:rPr>
          <w:color w:val="000000" w:themeColor="text1"/>
          <w:sz w:val="24"/>
          <w:szCs w:val="24"/>
        </w:rPr>
        <w:t xml:space="preserve">La période d'exécution sera de douze (12) avec une date de début estimée au 1er janvier 2025, mais les services seront renouvelés une année supplémentaire après évaluation des performances. EF se réserve le droit de résilier le contrat en cas de mauvaise performance du prestataire. </w:t>
      </w:r>
    </w:p>
    <w:p w14:paraId="4CFF2EBA" w14:textId="243A7208" w:rsidR="0024511E" w:rsidRPr="00BB17E8" w:rsidRDefault="0024511E" w:rsidP="00BB17E8">
      <w:pPr>
        <w:pStyle w:val="Corpsdetexte"/>
        <w:ind w:right="134"/>
        <w:jc w:val="both"/>
        <w:rPr>
          <w:color w:val="000000" w:themeColor="text1"/>
          <w:sz w:val="24"/>
          <w:szCs w:val="24"/>
        </w:rPr>
      </w:pPr>
    </w:p>
    <w:p w14:paraId="71355BB2" w14:textId="77777777" w:rsidR="0024511E" w:rsidRPr="00BB17E8" w:rsidRDefault="0024511E" w:rsidP="00BB17E8">
      <w:pPr>
        <w:pStyle w:val="Corpsdetexte"/>
        <w:ind w:right="134"/>
        <w:jc w:val="both"/>
        <w:rPr>
          <w:color w:val="000000" w:themeColor="text1"/>
          <w:sz w:val="24"/>
          <w:szCs w:val="24"/>
        </w:rPr>
      </w:pPr>
    </w:p>
    <w:p w14:paraId="215AD541" w14:textId="5AD1DBFE" w:rsidR="002D4782" w:rsidRPr="00BB17E8" w:rsidRDefault="002D4782" w:rsidP="00BB17E8">
      <w:pPr>
        <w:pStyle w:val="Titre4"/>
        <w:jc w:val="both"/>
        <w:rPr>
          <w:rFonts w:ascii="Calibri" w:eastAsia="Times New Roman" w:hAnsi="Calibri" w:cs="Calibri"/>
          <w:b/>
          <w:bCs/>
          <w:iCs w:val="0"/>
          <w:color w:val="auto"/>
          <w:kern w:val="0"/>
          <w:lang w:eastAsia="fr-FR"/>
          <w14:ligatures w14:val="none"/>
        </w:rPr>
      </w:pPr>
      <w:r w:rsidRPr="00BB17E8">
        <w:rPr>
          <w:rFonts w:ascii="Calibri" w:eastAsia="Times New Roman" w:hAnsi="Calibri" w:cs="Calibri"/>
          <w:b/>
          <w:bCs/>
          <w:iCs w:val="0"/>
          <w:color w:val="auto"/>
          <w:kern w:val="0"/>
          <w:lang w:eastAsia="fr-FR"/>
          <w14:ligatures w14:val="none"/>
        </w:rPr>
        <w:t xml:space="preserve">                     5.3</w:t>
      </w:r>
      <w:r w:rsidR="0024511E" w:rsidRPr="00BB17E8">
        <w:rPr>
          <w:rFonts w:ascii="Calibri" w:eastAsia="Times New Roman" w:hAnsi="Calibri" w:cs="Calibri"/>
          <w:b/>
          <w:bCs/>
          <w:iCs w:val="0"/>
          <w:color w:val="auto"/>
          <w:kern w:val="0"/>
          <w:lang w:eastAsia="fr-FR"/>
          <w14:ligatures w14:val="none"/>
        </w:rPr>
        <w:t xml:space="preserve"> </w:t>
      </w:r>
      <w:r w:rsidRPr="00BB17E8">
        <w:rPr>
          <w:rFonts w:ascii="Calibri" w:eastAsia="Times New Roman" w:hAnsi="Calibri" w:cs="Calibri"/>
          <w:b/>
          <w:bCs/>
          <w:iCs w:val="0"/>
          <w:color w:val="auto"/>
          <w:kern w:val="0"/>
          <w:lang w:eastAsia="fr-FR"/>
          <w14:ligatures w14:val="none"/>
        </w:rPr>
        <w:t>Modification du contrat du contrat</w:t>
      </w:r>
    </w:p>
    <w:p w14:paraId="2EA8F4BC" w14:textId="77777777" w:rsidR="002D4782" w:rsidRPr="00BB17E8" w:rsidRDefault="002D4782" w:rsidP="00BB17E8">
      <w:pPr>
        <w:pStyle w:val="Corpsdetexte"/>
        <w:ind w:right="134"/>
        <w:jc w:val="both"/>
        <w:rPr>
          <w:color w:val="000000" w:themeColor="text1"/>
          <w:sz w:val="24"/>
          <w:szCs w:val="24"/>
        </w:rPr>
      </w:pPr>
    </w:p>
    <w:p w14:paraId="5FB2E404" w14:textId="7BEB8C45" w:rsidR="0024511E" w:rsidRPr="00BB17E8" w:rsidRDefault="002D4782" w:rsidP="00BB17E8">
      <w:pPr>
        <w:pStyle w:val="Corpsdetexte"/>
        <w:ind w:right="134"/>
        <w:jc w:val="both"/>
        <w:rPr>
          <w:color w:val="000000" w:themeColor="text1"/>
          <w:sz w:val="24"/>
          <w:szCs w:val="24"/>
        </w:rPr>
      </w:pPr>
      <w:r w:rsidRPr="00BB17E8">
        <w:rPr>
          <w:color w:val="000000" w:themeColor="text1"/>
          <w:sz w:val="24"/>
          <w:szCs w:val="24"/>
        </w:rPr>
        <w:t>Le prestataire de services proposera une modification du contrat de service lorsque de nouveaux affiliés et personnes à charge rejoindront le régime d'assurance maladie.</w:t>
      </w:r>
    </w:p>
    <w:p w14:paraId="4328B3A3" w14:textId="77777777" w:rsidR="0024511E" w:rsidRPr="00BB17E8" w:rsidRDefault="0024511E" w:rsidP="00BB17E8">
      <w:pPr>
        <w:pStyle w:val="Corpsdetexte"/>
        <w:ind w:right="134"/>
        <w:jc w:val="both"/>
        <w:rPr>
          <w:color w:val="000000" w:themeColor="text1"/>
          <w:sz w:val="24"/>
          <w:szCs w:val="24"/>
        </w:rPr>
      </w:pPr>
    </w:p>
    <w:p w14:paraId="555EB3D3" w14:textId="77777777" w:rsidR="0024511E" w:rsidRPr="00BB17E8" w:rsidRDefault="0024511E" w:rsidP="00BB17E8">
      <w:pPr>
        <w:pStyle w:val="Corpsdetexte"/>
        <w:ind w:right="134"/>
        <w:jc w:val="both"/>
        <w:rPr>
          <w:color w:val="000000" w:themeColor="text1"/>
          <w:sz w:val="24"/>
          <w:szCs w:val="24"/>
        </w:rPr>
      </w:pPr>
    </w:p>
    <w:p w14:paraId="202AE007" w14:textId="24DB670D" w:rsidR="00EF6B10" w:rsidRPr="00BB17E8" w:rsidRDefault="002D4782" w:rsidP="00BB17E8">
      <w:pPr>
        <w:pStyle w:val="Titre4"/>
        <w:jc w:val="both"/>
        <w:rPr>
          <w:rFonts w:ascii="Calibri" w:eastAsia="Times New Roman" w:hAnsi="Calibri" w:cs="Calibri"/>
          <w:b/>
          <w:bCs/>
          <w:iCs w:val="0"/>
          <w:color w:val="auto"/>
          <w:kern w:val="0"/>
          <w:lang w:eastAsia="fr-FR"/>
          <w14:ligatures w14:val="none"/>
        </w:rPr>
      </w:pPr>
      <w:r w:rsidRPr="00BB17E8">
        <w:rPr>
          <w:rFonts w:ascii="Calibri" w:eastAsia="Times New Roman" w:hAnsi="Calibri" w:cs="Calibri"/>
          <w:b/>
          <w:bCs/>
          <w:iCs w:val="0"/>
          <w:color w:val="auto"/>
          <w:kern w:val="0"/>
          <w:lang w:eastAsia="fr-FR"/>
          <w14:ligatures w14:val="none"/>
        </w:rPr>
        <w:t xml:space="preserve">                     5</w:t>
      </w:r>
      <w:r w:rsidR="00EF6B10" w:rsidRPr="00BB17E8">
        <w:rPr>
          <w:rFonts w:ascii="Calibri" w:eastAsia="Times New Roman" w:hAnsi="Calibri" w:cs="Calibri"/>
          <w:b/>
          <w:bCs/>
          <w:iCs w:val="0"/>
          <w:color w:val="auto"/>
          <w:kern w:val="0"/>
          <w:lang w:eastAsia="fr-FR"/>
          <w14:ligatures w14:val="none"/>
        </w:rPr>
        <w:t>.4 Clause diplomatique</w:t>
      </w:r>
    </w:p>
    <w:p w14:paraId="2396050B" w14:textId="77777777" w:rsidR="00EF6B10" w:rsidRPr="00BB17E8" w:rsidRDefault="00EF6B10" w:rsidP="00BB17E8">
      <w:pPr>
        <w:pStyle w:val="Corpsdetexte"/>
        <w:ind w:right="134"/>
        <w:jc w:val="both"/>
        <w:rPr>
          <w:b/>
          <w:bCs/>
          <w:i/>
          <w:iCs/>
          <w:sz w:val="24"/>
          <w:szCs w:val="24"/>
        </w:rPr>
      </w:pPr>
    </w:p>
    <w:p w14:paraId="16EADD22" w14:textId="5A53BE41" w:rsidR="00ED37A1" w:rsidRPr="00BB17E8" w:rsidRDefault="00ED37A1" w:rsidP="00BB17E8">
      <w:pPr>
        <w:pStyle w:val="Corpsdetexte"/>
        <w:ind w:right="134"/>
        <w:jc w:val="both"/>
        <w:rPr>
          <w:color w:val="000000" w:themeColor="text1"/>
          <w:sz w:val="24"/>
          <w:szCs w:val="24"/>
        </w:rPr>
      </w:pPr>
      <w:r w:rsidRPr="00BB17E8">
        <w:rPr>
          <w:color w:val="000000" w:themeColor="text1"/>
          <w:sz w:val="24"/>
          <w:szCs w:val="24"/>
        </w:rPr>
        <w:t xml:space="preserve">Le prestataire reconnaît que EF est une Agence de coopération internationale financée par des bailleurs internationaux et temporairement en </w:t>
      </w:r>
      <w:r w:rsidR="005951E2" w:rsidRPr="00BB17E8">
        <w:rPr>
          <w:color w:val="000000" w:themeColor="text1"/>
          <w:sz w:val="24"/>
          <w:szCs w:val="24"/>
        </w:rPr>
        <w:t>Haïti</w:t>
      </w:r>
      <w:r w:rsidRPr="00BB17E8">
        <w:rPr>
          <w:color w:val="000000" w:themeColor="text1"/>
          <w:sz w:val="24"/>
          <w:szCs w:val="24"/>
        </w:rPr>
        <w:t xml:space="preserve"> pour l'exécution des accords qui les lient à ces derniers. </w:t>
      </w:r>
    </w:p>
    <w:p w14:paraId="4412E7FE" w14:textId="77777777" w:rsidR="00972BC3" w:rsidRPr="00BB17E8" w:rsidRDefault="00972BC3" w:rsidP="00BB17E8">
      <w:pPr>
        <w:pStyle w:val="Corpsdetexte"/>
        <w:ind w:left="720" w:right="134"/>
        <w:jc w:val="both"/>
        <w:rPr>
          <w:color w:val="000000" w:themeColor="text1"/>
          <w:sz w:val="24"/>
          <w:szCs w:val="24"/>
        </w:rPr>
      </w:pPr>
    </w:p>
    <w:p w14:paraId="0A16FD26" w14:textId="2B6E7E41" w:rsidR="00ED37A1" w:rsidRPr="00BB17E8" w:rsidRDefault="00ED37A1" w:rsidP="00BB17E8">
      <w:pPr>
        <w:pStyle w:val="Corpsdetexte"/>
        <w:ind w:right="134"/>
        <w:jc w:val="both"/>
        <w:rPr>
          <w:color w:val="000000" w:themeColor="text1"/>
          <w:sz w:val="24"/>
          <w:szCs w:val="24"/>
        </w:rPr>
      </w:pPr>
      <w:r w:rsidRPr="00BB17E8">
        <w:rPr>
          <w:color w:val="000000" w:themeColor="text1"/>
          <w:sz w:val="24"/>
          <w:szCs w:val="24"/>
        </w:rPr>
        <w:lastRenderedPageBreak/>
        <w:t>En conséquence, dans le cas peu probable où ces accords seraient résiliés avant terme à la demande des bailleurs - exceptionnellement rare et généralement lié à une détérioration des conditions diplomatiques, de sécurité ou de santé publique, ou à un retrait ou à une modification des projets financés – EF sera libre de résilier le présent contrat-cadre en adressant un préavis écrit au prestataire de services trente (30) jours calendaires à l'avance.</w:t>
      </w:r>
    </w:p>
    <w:p w14:paraId="2104EE34" w14:textId="77777777" w:rsidR="006F6E18" w:rsidRPr="00BB17E8" w:rsidRDefault="006F6E18" w:rsidP="00BB17E8">
      <w:pPr>
        <w:jc w:val="both"/>
        <w:rPr>
          <w:b/>
          <w:bCs/>
          <w:color w:val="000000" w:themeColor="text1"/>
          <w:u w:val="single"/>
        </w:rPr>
      </w:pPr>
    </w:p>
    <w:sectPr w:rsidR="006F6E18" w:rsidRPr="00BB17E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0766D" w14:textId="77777777" w:rsidR="000A0FF3" w:rsidRDefault="000A0FF3" w:rsidP="00294191">
      <w:pPr>
        <w:spacing w:after="0" w:line="240" w:lineRule="auto"/>
      </w:pPr>
      <w:r>
        <w:separator/>
      </w:r>
    </w:p>
  </w:endnote>
  <w:endnote w:type="continuationSeparator" w:id="0">
    <w:p w14:paraId="5C30680D" w14:textId="77777777" w:rsidR="000A0FF3" w:rsidRDefault="000A0FF3" w:rsidP="00294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F9C69" w14:textId="77777777" w:rsidR="000A0FF3" w:rsidRDefault="000A0FF3" w:rsidP="00294191">
      <w:pPr>
        <w:spacing w:after="0" w:line="240" w:lineRule="auto"/>
      </w:pPr>
      <w:r>
        <w:separator/>
      </w:r>
    </w:p>
  </w:footnote>
  <w:footnote w:type="continuationSeparator" w:id="0">
    <w:p w14:paraId="34DC0EE0" w14:textId="77777777" w:rsidR="000A0FF3" w:rsidRDefault="000A0FF3" w:rsidP="00294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2CA74" w14:textId="20BDFA84" w:rsidR="00F77792" w:rsidRDefault="00F77792">
    <w:pPr>
      <w:pStyle w:val="En-tte"/>
    </w:pPr>
    <w:r>
      <w:rPr>
        <w:noProof/>
        <w:lang w:eastAsia="fr-FR"/>
      </w:rPr>
      <w:drawing>
        <wp:inline distT="0" distB="0" distL="0" distR="0" wp14:anchorId="33406D80" wp14:editId="49B58F48">
          <wp:extent cx="1219200" cy="736600"/>
          <wp:effectExtent l="0" t="0" r="0" b="0"/>
          <wp:docPr id="523820646" name="Image 523820646" descr="Une image contenant texte&#10;&#10;Description générée automatiquement"/>
          <wp:cNvGraphicFramePr/>
          <a:graphic xmlns:a="http://schemas.openxmlformats.org/drawingml/2006/main">
            <a:graphicData uri="http://schemas.openxmlformats.org/drawingml/2006/picture">
              <pic:pic xmlns:pic="http://schemas.openxmlformats.org/drawingml/2006/picture">
                <pic:nvPicPr>
                  <pic:cNvPr id="4" name="Image 4" descr="Une image contenant texte&#10;&#10;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19200" cy="7366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56FD4"/>
    <w:multiLevelType w:val="hybridMultilevel"/>
    <w:tmpl w:val="B4CEE2E8"/>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1ED6EE5"/>
    <w:multiLevelType w:val="hybridMultilevel"/>
    <w:tmpl w:val="07E8A0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4B64F8F"/>
    <w:multiLevelType w:val="hybridMultilevel"/>
    <w:tmpl w:val="290295E6"/>
    <w:lvl w:ilvl="0" w:tplc="F29CD7AA">
      <w:start w:val="12"/>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 w15:restartNumberingAfterBreak="0">
    <w:nsid w:val="156A35F5"/>
    <w:multiLevelType w:val="multilevel"/>
    <w:tmpl w:val="81C29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705C60"/>
    <w:multiLevelType w:val="hybridMultilevel"/>
    <w:tmpl w:val="24427ED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E52E1B"/>
    <w:multiLevelType w:val="multilevel"/>
    <w:tmpl w:val="ED789C0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8A452E"/>
    <w:multiLevelType w:val="hybridMultilevel"/>
    <w:tmpl w:val="7EEA71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E53CA4"/>
    <w:multiLevelType w:val="hybridMultilevel"/>
    <w:tmpl w:val="303A90A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00A5D87"/>
    <w:multiLevelType w:val="hybridMultilevel"/>
    <w:tmpl w:val="9FA28FE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207A2521"/>
    <w:multiLevelType w:val="hybridMultilevel"/>
    <w:tmpl w:val="C680C4B6"/>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10" w15:restartNumberingAfterBreak="0">
    <w:nsid w:val="21630694"/>
    <w:multiLevelType w:val="multilevel"/>
    <w:tmpl w:val="1E946C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40158D"/>
    <w:multiLevelType w:val="multilevel"/>
    <w:tmpl w:val="A4386508"/>
    <w:lvl w:ilvl="0">
      <w:start w:val="3"/>
      <w:numFmt w:val="decimal"/>
      <w:lvlText w:val="%1"/>
      <w:lvlJc w:val="left"/>
      <w:pPr>
        <w:ind w:left="1163" w:hanging="360"/>
      </w:pPr>
      <w:rPr>
        <w:rFonts w:hint="default"/>
        <w:lang w:val="fr-FR" w:eastAsia="en-US" w:bidi="ar-SA"/>
      </w:rPr>
    </w:lvl>
    <w:lvl w:ilvl="1">
      <w:start w:val="1"/>
      <w:numFmt w:val="decimal"/>
      <w:lvlText w:val="%1.%2"/>
      <w:lvlJc w:val="left"/>
      <w:pPr>
        <w:ind w:left="1163" w:hanging="360"/>
      </w:pPr>
      <w:rPr>
        <w:rFonts w:ascii="Calibri" w:eastAsia="Calibri" w:hAnsi="Calibri" w:cs="Calibri" w:hint="default"/>
        <w:b/>
        <w:bCs/>
        <w:spacing w:val="-2"/>
        <w:w w:val="100"/>
        <w:sz w:val="22"/>
        <w:szCs w:val="22"/>
        <w:lang w:val="fr-FR" w:eastAsia="en-US" w:bidi="ar-SA"/>
      </w:rPr>
    </w:lvl>
    <w:lvl w:ilvl="2">
      <w:numFmt w:val="bullet"/>
      <w:lvlText w:val=""/>
      <w:lvlJc w:val="left"/>
      <w:pPr>
        <w:ind w:left="1636" w:hanging="360"/>
      </w:pPr>
      <w:rPr>
        <w:rFonts w:ascii="Wingdings" w:eastAsia="Wingdings" w:hAnsi="Wingdings" w:cs="Wingdings" w:hint="default"/>
        <w:w w:val="100"/>
        <w:sz w:val="22"/>
        <w:szCs w:val="22"/>
        <w:lang w:val="fr-FR" w:eastAsia="en-US" w:bidi="ar-SA"/>
      </w:rPr>
    </w:lvl>
    <w:lvl w:ilvl="3">
      <w:numFmt w:val="bullet"/>
      <w:lvlText w:val="•"/>
      <w:lvlJc w:val="left"/>
      <w:pPr>
        <w:ind w:left="2633" w:hanging="360"/>
      </w:pPr>
      <w:rPr>
        <w:rFonts w:hint="default"/>
        <w:lang w:val="fr-FR" w:eastAsia="en-US" w:bidi="ar-SA"/>
      </w:rPr>
    </w:lvl>
    <w:lvl w:ilvl="4">
      <w:numFmt w:val="bullet"/>
      <w:lvlText w:val="•"/>
      <w:lvlJc w:val="left"/>
      <w:pPr>
        <w:ind w:left="3626" w:hanging="360"/>
      </w:pPr>
      <w:rPr>
        <w:rFonts w:hint="default"/>
        <w:lang w:val="fr-FR" w:eastAsia="en-US" w:bidi="ar-SA"/>
      </w:rPr>
    </w:lvl>
    <w:lvl w:ilvl="5">
      <w:numFmt w:val="bullet"/>
      <w:lvlText w:val="•"/>
      <w:lvlJc w:val="left"/>
      <w:pPr>
        <w:ind w:left="4619" w:hanging="360"/>
      </w:pPr>
      <w:rPr>
        <w:rFonts w:hint="default"/>
        <w:lang w:val="fr-FR" w:eastAsia="en-US" w:bidi="ar-SA"/>
      </w:rPr>
    </w:lvl>
    <w:lvl w:ilvl="6">
      <w:numFmt w:val="bullet"/>
      <w:lvlText w:val="•"/>
      <w:lvlJc w:val="left"/>
      <w:pPr>
        <w:ind w:left="5613" w:hanging="360"/>
      </w:pPr>
      <w:rPr>
        <w:rFonts w:hint="default"/>
        <w:lang w:val="fr-FR" w:eastAsia="en-US" w:bidi="ar-SA"/>
      </w:rPr>
    </w:lvl>
    <w:lvl w:ilvl="7">
      <w:numFmt w:val="bullet"/>
      <w:lvlText w:val="•"/>
      <w:lvlJc w:val="left"/>
      <w:pPr>
        <w:ind w:left="6606" w:hanging="360"/>
      </w:pPr>
      <w:rPr>
        <w:rFonts w:hint="default"/>
        <w:lang w:val="fr-FR" w:eastAsia="en-US" w:bidi="ar-SA"/>
      </w:rPr>
    </w:lvl>
    <w:lvl w:ilvl="8">
      <w:numFmt w:val="bullet"/>
      <w:lvlText w:val="•"/>
      <w:lvlJc w:val="left"/>
      <w:pPr>
        <w:ind w:left="7599" w:hanging="360"/>
      </w:pPr>
      <w:rPr>
        <w:rFonts w:hint="default"/>
        <w:lang w:val="fr-FR" w:eastAsia="en-US" w:bidi="ar-SA"/>
      </w:rPr>
    </w:lvl>
  </w:abstractNum>
  <w:abstractNum w:abstractNumId="12" w15:restartNumberingAfterBreak="0">
    <w:nsid w:val="2F4529CF"/>
    <w:multiLevelType w:val="hybridMultilevel"/>
    <w:tmpl w:val="EC74C0F4"/>
    <w:lvl w:ilvl="0" w:tplc="040C0001">
      <w:start w:val="1"/>
      <w:numFmt w:val="bullet"/>
      <w:lvlText w:val=""/>
      <w:lvlJc w:val="left"/>
      <w:pPr>
        <w:ind w:left="1728" w:hanging="360"/>
      </w:pPr>
      <w:rPr>
        <w:rFonts w:ascii="Symbol" w:hAnsi="Symbol" w:hint="default"/>
      </w:rPr>
    </w:lvl>
    <w:lvl w:ilvl="1" w:tplc="040C0003" w:tentative="1">
      <w:start w:val="1"/>
      <w:numFmt w:val="bullet"/>
      <w:lvlText w:val="o"/>
      <w:lvlJc w:val="left"/>
      <w:pPr>
        <w:ind w:left="2448" w:hanging="360"/>
      </w:pPr>
      <w:rPr>
        <w:rFonts w:ascii="Courier New" w:hAnsi="Courier New" w:cs="Courier New" w:hint="default"/>
      </w:rPr>
    </w:lvl>
    <w:lvl w:ilvl="2" w:tplc="040C0005" w:tentative="1">
      <w:start w:val="1"/>
      <w:numFmt w:val="bullet"/>
      <w:lvlText w:val=""/>
      <w:lvlJc w:val="left"/>
      <w:pPr>
        <w:ind w:left="3168" w:hanging="360"/>
      </w:pPr>
      <w:rPr>
        <w:rFonts w:ascii="Wingdings" w:hAnsi="Wingdings" w:hint="default"/>
      </w:rPr>
    </w:lvl>
    <w:lvl w:ilvl="3" w:tplc="040C0001" w:tentative="1">
      <w:start w:val="1"/>
      <w:numFmt w:val="bullet"/>
      <w:lvlText w:val=""/>
      <w:lvlJc w:val="left"/>
      <w:pPr>
        <w:ind w:left="3888" w:hanging="360"/>
      </w:pPr>
      <w:rPr>
        <w:rFonts w:ascii="Symbol" w:hAnsi="Symbol" w:hint="default"/>
      </w:rPr>
    </w:lvl>
    <w:lvl w:ilvl="4" w:tplc="040C0003" w:tentative="1">
      <w:start w:val="1"/>
      <w:numFmt w:val="bullet"/>
      <w:lvlText w:val="o"/>
      <w:lvlJc w:val="left"/>
      <w:pPr>
        <w:ind w:left="4608" w:hanging="360"/>
      </w:pPr>
      <w:rPr>
        <w:rFonts w:ascii="Courier New" w:hAnsi="Courier New" w:cs="Courier New" w:hint="default"/>
      </w:rPr>
    </w:lvl>
    <w:lvl w:ilvl="5" w:tplc="040C0005" w:tentative="1">
      <w:start w:val="1"/>
      <w:numFmt w:val="bullet"/>
      <w:lvlText w:val=""/>
      <w:lvlJc w:val="left"/>
      <w:pPr>
        <w:ind w:left="5328" w:hanging="360"/>
      </w:pPr>
      <w:rPr>
        <w:rFonts w:ascii="Wingdings" w:hAnsi="Wingdings" w:hint="default"/>
      </w:rPr>
    </w:lvl>
    <w:lvl w:ilvl="6" w:tplc="040C0001" w:tentative="1">
      <w:start w:val="1"/>
      <w:numFmt w:val="bullet"/>
      <w:lvlText w:val=""/>
      <w:lvlJc w:val="left"/>
      <w:pPr>
        <w:ind w:left="6048" w:hanging="360"/>
      </w:pPr>
      <w:rPr>
        <w:rFonts w:ascii="Symbol" w:hAnsi="Symbol" w:hint="default"/>
      </w:rPr>
    </w:lvl>
    <w:lvl w:ilvl="7" w:tplc="040C0003" w:tentative="1">
      <w:start w:val="1"/>
      <w:numFmt w:val="bullet"/>
      <w:lvlText w:val="o"/>
      <w:lvlJc w:val="left"/>
      <w:pPr>
        <w:ind w:left="6768" w:hanging="360"/>
      </w:pPr>
      <w:rPr>
        <w:rFonts w:ascii="Courier New" w:hAnsi="Courier New" w:cs="Courier New" w:hint="default"/>
      </w:rPr>
    </w:lvl>
    <w:lvl w:ilvl="8" w:tplc="040C0005" w:tentative="1">
      <w:start w:val="1"/>
      <w:numFmt w:val="bullet"/>
      <w:lvlText w:val=""/>
      <w:lvlJc w:val="left"/>
      <w:pPr>
        <w:ind w:left="7488" w:hanging="360"/>
      </w:pPr>
      <w:rPr>
        <w:rFonts w:ascii="Wingdings" w:hAnsi="Wingdings" w:hint="default"/>
      </w:rPr>
    </w:lvl>
  </w:abstractNum>
  <w:abstractNum w:abstractNumId="13" w15:restartNumberingAfterBreak="0">
    <w:nsid w:val="328A1152"/>
    <w:multiLevelType w:val="multilevel"/>
    <w:tmpl w:val="D4EAC818"/>
    <w:lvl w:ilvl="0">
      <w:start w:val="3"/>
      <w:numFmt w:val="decimal"/>
      <w:lvlText w:val="%1"/>
      <w:lvlJc w:val="left"/>
      <w:pPr>
        <w:ind w:left="720" w:hanging="360"/>
      </w:pPr>
      <w:rPr>
        <w:rFonts w:hint="default"/>
        <w:lang w:val="fr-FR" w:eastAsia="en-US" w:bidi="ar-SA"/>
      </w:rPr>
    </w:lvl>
    <w:lvl w:ilvl="1">
      <w:start w:val="1"/>
      <w:numFmt w:val="decimal"/>
      <w:lvlText w:val="%1.%2"/>
      <w:lvlJc w:val="left"/>
      <w:pPr>
        <w:ind w:left="720" w:hanging="360"/>
      </w:pPr>
      <w:rPr>
        <w:rFonts w:ascii="Calibri" w:eastAsia="Calibri" w:hAnsi="Calibri" w:cs="Calibri" w:hint="default"/>
        <w:b/>
        <w:bCs/>
        <w:spacing w:val="-2"/>
        <w:w w:val="100"/>
        <w:sz w:val="22"/>
        <w:szCs w:val="22"/>
        <w:lang w:val="fr-FR" w:eastAsia="en-US" w:bidi="ar-SA"/>
      </w:rPr>
    </w:lvl>
    <w:lvl w:ilvl="2">
      <w:start w:val="1"/>
      <w:numFmt w:val="bullet"/>
      <w:lvlText w:val=""/>
      <w:lvlJc w:val="left"/>
      <w:pPr>
        <w:ind w:left="1193" w:hanging="360"/>
      </w:pPr>
      <w:rPr>
        <w:rFonts w:ascii="Wingdings" w:hAnsi="Wingdings" w:hint="default"/>
      </w:rPr>
    </w:lvl>
    <w:lvl w:ilvl="3">
      <w:numFmt w:val="bullet"/>
      <w:lvlText w:val="•"/>
      <w:lvlJc w:val="left"/>
      <w:pPr>
        <w:ind w:left="2190" w:hanging="360"/>
      </w:pPr>
      <w:rPr>
        <w:rFonts w:hint="default"/>
        <w:lang w:val="fr-FR" w:eastAsia="en-US" w:bidi="ar-SA"/>
      </w:rPr>
    </w:lvl>
    <w:lvl w:ilvl="4">
      <w:numFmt w:val="bullet"/>
      <w:lvlText w:val="•"/>
      <w:lvlJc w:val="left"/>
      <w:pPr>
        <w:ind w:left="3183" w:hanging="360"/>
      </w:pPr>
      <w:rPr>
        <w:rFonts w:hint="default"/>
        <w:lang w:val="fr-FR" w:eastAsia="en-US" w:bidi="ar-SA"/>
      </w:rPr>
    </w:lvl>
    <w:lvl w:ilvl="5">
      <w:numFmt w:val="bullet"/>
      <w:lvlText w:val="•"/>
      <w:lvlJc w:val="left"/>
      <w:pPr>
        <w:ind w:left="4176" w:hanging="360"/>
      </w:pPr>
      <w:rPr>
        <w:rFonts w:hint="default"/>
        <w:lang w:val="fr-FR" w:eastAsia="en-US" w:bidi="ar-SA"/>
      </w:rPr>
    </w:lvl>
    <w:lvl w:ilvl="6">
      <w:numFmt w:val="bullet"/>
      <w:lvlText w:val="•"/>
      <w:lvlJc w:val="left"/>
      <w:pPr>
        <w:ind w:left="5170" w:hanging="360"/>
      </w:pPr>
      <w:rPr>
        <w:rFonts w:hint="default"/>
        <w:lang w:val="fr-FR" w:eastAsia="en-US" w:bidi="ar-SA"/>
      </w:rPr>
    </w:lvl>
    <w:lvl w:ilvl="7">
      <w:numFmt w:val="bullet"/>
      <w:lvlText w:val="•"/>
      <w:lvlJc w:val="left"/>
      <w:pPr>
        <w:ind w:left="6163" w:hanging="360"/>
      </w:pPr>
      <w:rPr>
        <w:rFonts w:hint="default"/>
        <w:lang w:val="fr-FR" w:eastAsia="en-US" w:bidi="ar-SA"/>
      </w:rPr>
    </w:lvl>
    <w:lvl w:ilvl="8">
      <w:numFmt w:val="bullet"/>
      <w:lvlText w:val="•"/>
      <w:lvlJc w:val="left"/>
      <w:pPr>
        <w:ind w:left="7156" w:hanging="360"/>
      </w:pPr>
      <w:rPr>
        <w:rFonts w:hint="default"/>
        <w:lang w:val="fr-FR" w:eastAsia="en-US" w:bidi="ar-SA"/>
      </w:rPr>
    </w:lvl>
  </w:abstractNum>
  <w:abstractNum w:abstractNumId="14" w15:restartNumberingAfterBreak="0">
    <w:nsid w:val="32C871C7"/>
    <w:multiLevelType w:val="multilevel"/>
    <w:tmpl w:val="0BC4B1AA"/>
    <w:lvl w:ilvl="0">
      <w:start w:val="3"/>
      <w:numFmt w:val="upperRoman"/>
      <w:lvlText w:val="%1."/>
      <w:lvlJc w:val="left"/>
      <w:pPr>
        <w:ind w:left="1080" w:hanging="72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56E7FC3"/>
    <w:multiLevelType w:val="multilevel"/>
    <w:tmpl w:val="A4386508"/>
    <w:lvl w:ilvl="0">
      <w:start w:val="3"/>
      <w:numFmt w:val="decimal"/>
      <w:lvlText w:val="%1"/>
      <w:lvlJc w:val="left"/>
      <w:pPr>
        <w:ind w:left="1163" w:hanging="360"/>
      </w:pPr>
      <w:rPr>
        <w:rFonts w:hint="default"/>
        <w:lang w:val="fr-FR" w:eastAsia="en-US" w:bidi="ar-SA"/>
      </w:rPr>
    </w:lvl>
    <w:lvl w:ilvl="1">
      <w:start w:val="1"/>
      <w:numFmt w:val="decimal"/>
      <w:lvlText w:val="%1.%2"/>
      <w:lvlJc w:val="left"/>
      <w:pPr>
        <w:ind w:left="1070" w:hanging="360"/>
      </w:pPr>
      <w:rPr>
        <w:rFonts w:ascii="Calibri" w:eastAsia="Calibri" w:hAnsi="Calibri" w:cs="Calibri" w:hint="default"/>
        <w:b/>
        <w:bCs/>
        <w:spacing w:val="-2"/>
        <w:w w:val="100"/>
        <w:sz w:val="22"/>
        <w:szCs w:val="22"/>
        <w:lang w:val="fr-FR" w:eastAsia="en-US" w:bidi="ar-SA"/>
      </w:rPr>
    </w:lvl>
    <w:lvl w:ilvl="2">
      <w:numFmt w:val="bullet"/>
      <w:lvlText w:val=""/>
      <w:lvlJc w:val="left"/>
      <w:pPr>
        <w:ind w:left="1636" w:hanging="360"/>
      </w:pPr>
      <w:rPr>
        <w:rFonts w:ascii="Wingdings" w:eastAsia="Wingdings" w:hAnsi="Wingdings" w:cs="Wingdings" w:hint="default"/>
        <w:w w:val="100"/>
        <w:sz w:val="22"/>
        <w:szCs w:val="22"/>
        <w:lang w:val="fr-FR" w:eastAsia="en-US" w:bidi="ar-SA"/>
      </w:rPr>
    </w:lvl>
    <w:lvl w:ilvl="3">
      <w:numFmt w:val="bullet"/>
      <w:lvlText w:val="•"/>
      <w:lvlJc w:val="left"/>
      <w:pPr>
        <w:ind w:left="2633" w:hanging="360"/>
      </w:pPr>
      <w:rPr>
        <w:rFonts w:hint="default"/>
        <w:lang w:val="fr-FR" w:eastAsia="en-US" w:bidi="ar-SA"/>
      </w:rPr>
    </w:lvl>
    <w:lvl w:ilvl="4">
      <w:numFmt w:val="bullet"/>
      <w:lvlText w:val="•"/>
      <w:lvlJc w:val="left"/>
      <w:pPr>
        <w:ind w:left="3626" w:hanging="360"/>
      </w:pPr>
      <w:rPr>
        <w:rFonts w:hint="default"/>
        <w:lang w:val="fr-FR" w:eastAsia="en-US" w:bidi="ar-SA"/>
      </w:rPr>
    </w:lvl>
    <w:lvl w:ilvl="5">
      <w:numFmt w:val="bullet"/>
      <w:lvlText w:val="•"/>
      <w:lvlJc w:val="left"/>
      <w:pPr>
        <w:ind w:left="4619" w:hanging="360"/>
      </w:pPr>
      <w:rPr>
        <w:rFonts w:hint="default"/>
        <w:lang w:val="fr-FR" w:eastAsia="en-US" w:bidi="ar-SA"/>
      </w:rPr>
    </w:lvl>
    <w:lvl w:ilvl="6">
      <w:numFmt w:val="bullet"/>
      <w:lvlText w:val="•"/>
      <w:lvlJc w:val="left"/>
      <w:pPr>
        <w:ind w:left="5613" w:hanging="360"/>
      </w:pPr>
      <w:rPr>
        <w:rFonts w:hint="default"/>
        <w:lang w:val="fr-FR" w:eastAsia="en-US" w:bidi="ar-SA"/>
      </w:rPr>
    </w:lvl>
    <w:lvl w:ilvl="7">
      <w:numFmt w:val="bullet"/>
      <w:lvlText w:val="•"/>
      <w:lvlJc w:val="left"/>
      <w:pPr>
        <w:ind w:left="6606" w:hanging="360"/>
      </w:pPr>
      <w:rPr>
        <w:rFonts w:hint="default"/>
        <w:lang w:val="fr-FR" w:eastAsia="en-US" w:bidi="ar-SA"/>
      </w:rPr>
    </w:lvl>
    <w:lvl w:ilvl="8">
      <w:numFmt w:val="bullet"/>
      <w:lvlText w:val="•"/>
      <w:lvlJc w:val="left"/>
      <w:pPr>
        <w:ind w:left="7599" w:hanging="360"/>
      </w:pPr>
      <w:rPr>
        <w:rFonts w:hint="default"/>
        <w:lang w:val="fr-FR" w:eastAsia="en-US" w:bidi="ar-SA"/>
      </w:rPr>
    </w:lvl>
  </w:abstractNum>
  <w:abstractNum w:abstractNumId="16" w15:restartNumberingAfterBreak="0">
    <w:nsid w:val="3AE068CF"/>
    <w:multiLevelType w:val="hybridMultilevel"/>
    <w:tmpl w:val="16B2FC58"/>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3FCF3433"/>
    <w:multiLevelType w:val="hybridMultilevel"/>
    <w:tmpl w:val="678CED6A"/>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465445DC"/>
    <w:multiLevelType w:val="multilevel"/>
    <w:tmpl w:val="BE6E0F8C"/>
    <w:lvl w:ilvl="0">
      <w:start w:val="1"/>
      <w:numFmt w:val="bullet"/>
      <w:lvlText w:val=""/>
      <w:lvlJc w:val="left"/>
      <w:pPr>
        <w:tabs>
          <w:tab w:val="decimal" w:pos="432"/>
        </w:tabs>
        <w:ind w:left="720"/>
      </w:pPr>
      <w:rPr>
        <w:rFonts w:ascii="Symbol" w:hAnsi="Symbol"/>
        <w:b/>
        <w:strike w:val="0"/>
        <w:color w:val="000000"/>
        <w:spacing w:val="-1"/>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65D19EB"/>
    <w:multiLevelType w:val="hybridMultilevel"/>
    <w:tmpl w:val="19B22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F3758A"/>
    <w:multiLevelType w:val="hybridMultilevel"/>
    <w:tmpl w:val="7EE217B4"/>
    <w:lvl w:ilvl="0" w:tplc="20EED63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95E703B"/>
    <w:multiLevelType w:val="hybridMultilevel"/>
    <w:tmpl w:val="40B012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A247AE4"/>
    <w:multiLevelType w:val="hybridMultilevel"/>
    <w:tmpl w:val="976A32A6"/>
    <w:lvl w:ilvl="0" w:tplc="040C000B">
      <w:start w:val="1"/>
      <w:numFmt w:val="bullet"/>
      <w:lvlText w:val=""/>
      <w:lvlJc w:val="left"/>
      <w:pPr>
        <w:ind w:left="1080" w:hanging="360"/>
      </w:pPr>
      <w:rPr>
        <w:rFonts w:ascii="Wingdings" w:hAnsi="Wingdings"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15:restartNumberingAfterBreak="0">
    <w:nsid w:val="4CFE77FC"/>
    <w:multiLevelType w:val="multilevel"/>
    <w:tmpl w:val="7F4C0D6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5E5A88"/>
    <w:multiLevelType w:val="multilevel"/>
    <w:tmpl w:val="CC2073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0A0635"/>
    <w:multiLevelType w:val="hybridMultilevel"/>
    <w:tmpl w:val="CA664B92"/>
    <w:lvl w:ilvl="0" w:tplc="680C1F1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0702C6E"/>
    <w:multiLevelType w:val="hybridMultilevel"/>
    <w:tmpl w:val="872AB7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39D6588"/>
    <w:multiLevelType w:val="multilevel"/>
    <w:tmpl w:val="BEC41B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6A422CA"/>
    <w:multiLevelType w:val="multilevel"/>
    <w:tmpl w:val="404622AE"/>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7B51047"/>
    <w:multiLevelType w:val="multilevel"/>
    <w:tmpl w:val="55E6D102"/>
    <w:lvl w:ilvl="0">
      <w:start w:val="3"/>
      <w:numFmt w:val="decimal"/>
      <w:lvlText w:val="%1"/>
      <w:lvlJc w:val="left"/>
      <w:pPr>
        <w:ind w:left="1163" w:hanging="360"/>
      </w:pPr>
      <w:rPr>
        <w:rFonts w:hint="default"/>
        <w:lang w:val="fr-FR" w:eastAsia="en-US" w:bidi="ar-SA"/>
      </w:rPr>
    </w:lvl>
    <w:lvl w:ilvl="1">
      <w:start w:val="1"/>
      <w:numFmt w:val="decimal"/>
      <w:lvlText w:val="%1.%2"/>
      <w:lvlJc w:val="left"/>
      <w:pPr>
        <w:ind w:left="786" w:hanging="360"/>
        <w:jc w:val="right"/>
      </w:pPr>
      <w:rPr>
        <w:rFonts w:ascii="Calibri" w:eastAsia="Calibri" w:hAnsi="Calibri" w:cs="Calibri" w:hint="default"/>
        <w:b/>
        <w:bCs/>
        <w:i w:val="0"/>
        <w:iCs w:val="0"/>
        <w:spacing w:val="-2"/>
        <w:w w:val="100"/>
        <w:sz w:val="22"/>
        <w:szCs w:val="22"/>
        <w:lang w:val="fr-FR" w:eastAsia="en-US" w:bidi="ar-SA"/>
      </w:rPr>
    </w:lvl>
    <w:lvl w:ilvl="2">
      <w:numFmt w:val="bullet"/>
      <w:lvlText w:val=""/>
      <w:lvlJc w:val="left"/>
      <w:pPr>
        <w:ind w:left="1636"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2895" w:hanging="360"/>
      </w:pPr>
      <w:rPr>
        <w:rFonts w:hint="default"/>
        <w:lang w:val="fr-FR" w:eastAsia="en-US" w:bidi="ar-SA"/>
      </w:rPr>
    </w:lvl>
    <w:lvl w:ilvl="4">
      <w:numFmt w:val="bullet"/>
      <w:lvlText w:val="•"/>
      <w:lvlJc w:val="left"/>
      <w:pPr>
        <w:ind w:left="3851" w:hanging="360"/>
      </w:pPr>
      <w:rPr>
        <w:rFonts w:hint="default"/>
        <w:lang w:val="fr-FR" w:eastAsia="en-US" w:bidi="ar-SA"/>
      </w:rPr>
    </w:lvl>
    <w:lvl w:ilvl="5">
      <w:numFmt w:val="bullet"/>
      <w:lvlText w:val="•"/>
      <w:lvlJc w:val="left"/>
      <w:pPr>
        <w:ind w:left="4807" w:hanging="360"/>
      </w:pPr>
      <w:rPr>
        <w:rFonts w:hint="default"/>
        <w:lang w:val="fr-FR" w:eastAsia="en-US" w:bidi="ar-SA"/>
      </w:rPr>
    </w:lvl>
    <w:lvl w:ilvl="6">
      <w:numFmt w:val="bullet"/>
      <w:lvlText w:val="•"/>
      <w:lvlJc w:val="left"/>
      <w:pPr>
        <w:ind w:left="5763" w:hanging="360"/>
      </w:pPr>
      <w:rPr>
        <w:rFonts w:hint="default"/>
        <w:lang w:val="fr-FR" w:eastAsia="en-US" w:bidi="ar-SA"/>
      </w:rPr>
    </w:lvl>
    <w:lvl w:ilvl="7">
      <w:numFmt w:val="bullet"/>
      <w:lvlText w:val="•"/>
      <w:lvlJc w:val="left"/>
      <w:pPr>
        <w:ind w:left="6719" w:hanging="360"/>
      </w:pPr>
      <w:rPr>
        <w:rFonts w:hint="default"/>
        <w:lang w:val="fr-FR" w:eastAsia="en-US" w:bidi="ar-SA"/>
      </w:rPr>
    </w:lvl>
    <w:lvl w:ilvl="8">
      <w:numFmt w:val="bullet"/>
      <w:lvlText w:val="•"/>
      <w:lvlJc w:val="left"/>
      <w:pPr>
        <w:ind w:left="7674" w:hanging="360"/>
      </w:pPr>
      <w:rPr>
        <w:rFonts w:hint="default"/>
        <w:lang w:val="fr-FR" w:eastAsia="en-US" w:bidi="ar-SA"/>
      </w:rPr>
    </w:lvl>
  </w:abstractNum>
  <w:abstractNum w:abstractNumId="30" w15:restartNumberingAfterBreak="0">
    <w:nsid w:val="5A96714D"/>
    <w:multiLevelType w:val="hybridMultilevel"/>
    <w:tmpl w:val="F22AE06A"/>
    <w:lvl w:ilvl="0" w:tplc="EDAA36A4">
      <w:numFmt w:val="bullet"/>
      <w:lvlText w:val="-"/>
      <w:lvlJc w:val="left"/>
      <w:pPr>
        <w:ind w:left="720" w:hanging="360"/>
      </w:pPr>
      <w:rPr>
        <w:rFonts w:ascii="Calibri" w:eastAsia="Times"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C480CF0"/>
    <w:multiLevelType w:val="multilevel"/>
    <w:tmpl w:val="EA5417E8"/>
    <w:lvl w:ilvl="0">
      <w:start w:val="1"/>
      <w:numFmt w:val="bullet"/>
      <w:lvlText w:val=""/>
      <w:lvlJc w:val="left"/>
      <w:pPr>
        <w:ind w:left="720" w:hanging="360"/>
      </w:pPr>
      <w:rPr>
        <w:rFonts w:ascii="Wingdings" w:hAnsi="Wingdings" w:hint="default"/>
        <w:lang w:val="fr-FR" w:eastAsia="en-US" w:bidi="ar-SA"/>
      </w:rPr>
    </w:lvl>
    <w:lvl w:ilvl="1">
      <w:start w:val="1"/>
      <w:numFmt w:val="decimal"/>
      <w:lvlText w:val="%1.%2"/>
      <w:lvlJc w:val="left"/>
      <w:pPr>
        <w:ind w:left="720" w:hanging="360"/>
      </w:pPr>
      <w:rPr>
        <w:rFonts w:ascii="Calibri" w:eastAsia="Calibri" w:hAnsi="Calibri" w:cs="Calibri" w:hint="default"/>
        <w:b/>
        <w:bCs/>
        <w:spacing w:val="-2"/>
        <w:w w:val="100"/>
        <w:sz w:val="22"/>
        <w:szCs w:val="22"/>
        <w:lang w:val="fr-FR" w:eastAsia="en-US" w:bidi="ar-SA"/>
      </w:rPr>
    </w:lvl>
    <w:lvl w:ilvl="2">
      <w:start w:val="1"/>
      <w:numFmt w:val="bullet"/>
      <w:lvlText w:val=""/>
      <w:lvlJc w:val="left"/>
      <w:pPr>
        <w:ind w:left="1193" w:hanging="360"/>
      </w:pPr>
      <w:rPr>
        <w:rFonts w:ascii="Wingdings" w:hAnsi="Wingdings" w:hint="default"/>
      </w:rPr>
    </w:lvl>
    <w:lvl w:ilvl="3">
      <w:numFmt w:val="bullet"/>
      <w:lvlText w:val="•"/>
      <w:lvlJc w:val="left"/>
      <w:pPr>
        <w:ind w:left="2190" w:hanging="360"/>
      </w:pPr>
      <w:rPr>
        <w:rFonts w:hint="default"/>
        <w:lang w:val="fr-FR" w:eastAsia="en-US" w:bidi="ar-SA"/>
      </w:rPr>
    </w:lvl>
    <w:lvl w:ilvl="4">
      <w:numFmt w:val="bullet"/>
      <w:lvlText w:val="•"/>
      <w:lvlJc w:val="left"/>
      <w:pPr>
        <w:ind w:left="3183" w:hanging="360"/>
      </w:pPr>
      <w:rPr>
        <w:rFonts w:hint="default"/>
        <w:lang w:val="fr-FR" w:eastAsia="en-US" w:bidi="ar-SA"/>
      </w:rPr>
    </w:lvl>
    <w:lvl w:ilvl="5">
      <w:numFmt w:val="bullet"/>
      <w:lvlText w:val="•"/>
      <w:lvlJc w:val="left"/>
      <w:pPr>
        <w:ind w:left="4176" w:hanging="360"/>
      </w:pPr>
      <w:rPr>
        <w:rFonts w:hint="default"/>
        <w:lang w:val="fr-FR" w:eastAsia="en-US" w:bidi="ar-SA"/>
      </w:rPr>
    </w:lvl>
    <w:lvl w:ilvl="6">
      <w:numFmt w:val="bullet"/>
      <w:lvlText w:val="•"/>
      <w:lvlJc w:val="left"/>
      <w:pPr>
        <w:ind w:left="5170" w:hanging="360"/>
      </w:pPr>
      <w:rPr>
        <w:rFonts w:hint="default"/>
        <w:lang w:val="fr-FR" w:eastAsia="en-US" w:bidi="ar-SA"/>
      </w:rPr>
    </w:lvl>
    <w:lvl w:ilvl="7">
      <w:numFmt w:val="bullet"/>
      <w:lvlText w:val="•"/>
      <w:lvlJc w:val="left"/>
      <w:pPr>
        <w:ind w:left="6163" w:hanging="360"/>
      </w:pPr>
      <w:rPr>
        <w:rFonts w:hint="default"/>
        <w:lang w:val="fr-FR" w:eastAsia="en-US" w:bidi="ar-SA"/>
      </w:rPr>
    </w:lvl>
    <w:lvl w:ilvl="8">
      <w:numFmt w:val="bullet"/>
      <w:lvlText w:val="•"/>
      <w:lvlJc w:val="left"/>
      <w:pPr>
        <w:ind w:left="7156" w:hanging="360"/>
      </w:pPr>
      <w:rPr>
        <w:rFonts w:hint="default"/>
        <w:lang w:val="fr-FR" w:eastAsia="en-US" w:bidi="ar-SA"/>
      </w:rPr>
    </w:lvl>
  </w:abstractNum>
  <w:abstractNum w:abstractNumId="32" w15:restartNumberingAfterBreak="0">
    <w:nsid w:val="5E7B5DBA"/>
    <w:multiLevelType w:val="hybridMultilevel"/>
    <w:tmpl w:val="CE2E3F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33C36D1"/>
    <w:multiLevelType w:val="multilevel"/>
    <w:tmpl w:val="6D4685A0"/>
    <w:lvl w:ilvl="0">
      <w:start w:val="1"/>
      <w:numFmt w:val="bullet"/>
      <w:lvlText w:val="n"/>
      <w:lvlJc w:val="left"/>
      <w:pPr>
        <w:tabs>
          <w:tab w:val="decimal" w:pos="432"/>
        </w:tabs>
        <w:ind w:left="720"/>
      </w:pPr>
      <w:rPr>
        <w:rFonts w:ascii="Wingdings" w:hAnsi="Wingdings"/>
        <w:b/>
        <w:strike w:val="0"/>
        <w:color w:val="000000"/>
        <w:spacing w:val="-7"/>
        <w:w w:val="100"/>
        <w:sz w:val="20"/>
        <w:vertAlign w:val="baseline"/>
        <w:lang w:val="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3797219"/>
    <w:multiLevelType w:val="hybridMultilevel"/>
    <w:tmpl w:val="5F526B1C"/>
    <w:lvl w:ilvl="0" w:tplc="D70C8576">
      <w:start w:val="12"/>
      <w:numFmt w:val="decimal"/>
      <w:lvlText w:val="%1"/>
      <w:lvlJc w:val="left"/>
      <w:pPr>
        <w:ind w:left="431" w:hanging="360"/>
      </w:pPr>
      <w:rPr>
        <w:rFonts w:hint="default"/>
      </w:rPr>
    </w:lvl>
    <w:lvl w:ilvl="1" w:tplc="040C0019" w:tentative="1">
      <w:start w:val="1"/>
      <w:numFmt w:val="lowerLetter"/>
      <w:lvlText w:val="%2."/>
      <w:lvlJc w:val="left"/>
      <w:pPr>
        <w:ind w:left="1151" w:hanging="360"/>
      </w:pPr>
    </w:lvl>
    <w:lvl w:ilvl="2" w:tplc="040C001B" w:tentative="1">
      <w:start w:val="1"/>
      <w:numFmt w:val="lowerRoman"/>
      <w:lvlText w:val="%3."/>
      <w:lvlJc w:val="right"/>
      <w:pPr>
        <w:ind w:left="1871" w:hanging="180"/>
      </w:pPr>
    </w:lvl>
    <w:lvl w:ilvl="3" w:tplc="040C000F" w:tentative="1">
      <w:start w:val="1"/>
      <w:numFmt w:val="decimal"/>
      <w:lvlText w:val="%4."/>
      <w:lvlJc w:val="left"/>
      <w:pPr>
        <w:ind w:left="2591" w:hanging="360"/>
      </w:pPr>
    </w:lvl>
    <w:lvl w:ilvl="4" w:tplc="040C0019" w:tentative="1">
      <w:start w:val="1"/>
      <w:numFmt w:val="lowerLetter"/>
      <w:lvlText w:val="%5."/>
      <w:lvlJc w:val="left"/>
      <w:pPr>
        <w:ind w:left="3311" w:hanging="360"/>
      </w:pPr>
    </w:lvl>
    <w:lvl w:ilvl="5" w:tplc="040C001B" w:tentative="1">
      <w:start w:val="1"/>
      <w:numFmt w:val="lowerRoman"/>
      <w:lvlText w:val="%6."/>
      <w:lvlJc w:val="right"/>
      <w:pPr>
        <w:ind w:left="4031" w:hanging="180"/>
      </w:pPr>
    </w:lvl>
    <w:lvl w:ilvl="6" w:tplc="040C000F" w:tentative="1">
      <w:start w:val="1"/>
      <w:numFmt w:val="decimal"/>
      <w:lvlText w:val="%7."/>
      <w:lvlJc w:val="left"/>
      <w:pPr>
        <w:ind w:left="4751" w:hanging="360"/>
      </w:pPr>
    </w:lvl>
    <w:lvl w:ilvl="7" w:tplc="040C0019" w:tentative="1">
      <w:start w:val="1"/>
      <w:numFmt w:val="lowerLetter"/>
      <w:lvlText w:val="%8."/>
      <w:lvlJc w:val="left"/>
      <w:pPr>
        <w:ind w:left="5471" w:hanging="360"/>
      </w:pPr>
    </w:lvl>
    <w:lvl w:ilvl="8" w:tplc="040C001B" w:tentative="1">
      <w:start w:val="1"/>
      <w:numFmt w:val="lowerRoman"/>
      <w:lvlText w:val="%9."/>
      <w:lvlJc w:val="right"/>
      <w:pPr>
        <w:ind w:left="6191" w:hanging="180"/>
      </w:pPr>
    </w:lvl>
  </w:abstractNum>
  <w:abstractNum w:abstractNumId="35" w15:restartNumberingAfterBreak="0">
    <w:nsid w:val="665465AD"/>
    <w:multiLevelType w:val="hybridMultilevel"/>
    <w:tmpl w:val="E13C4AB4"/>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EE2D01"/>
    <w:multiLevelType w:val="hybridMultilevel"/>
    <w:tmpl w:val="9C5E51D2"/>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6A451D64"/>
    <w:multiLevelType w:val="hybridMultilevel"/>
    <w:tmpl w:val="FD125D8C"/>
    <w:lvl w:ilvl="0" w:tplc="11FC3386">
      <w:start w:val="12"/>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38" w15:restartNumberingAfterBreak="0">
    <w:nsid w:val="6AE515A0"/>
    <w:multiLevelType w:val="hybridMultilevel"/>
    <w:tmpl w:val="6E180726"/>
    <w:lvl w:ilvl="0" w:tplc="040C000F">
      <w:start w:val="1"/>
      <w:numFmt w:val="decimal"/>
      <w:lvlText w:val="%1."/>
      <w:lvlJc w:val="left"/>
      <w:pPr>
        <w:ind w:left="1080" w:hanging="720"/>
      </w:pPr>
      <w:rPr>
        <w:rFonts w:hint="default"/>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6DFC3489"/>
    <w:multiLevelType w:val="multilevel"/>
    <w:tmpl w:val="BE00A866"/>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F8D5056"/>
    <w:multiLevelType w:val="hybridMultilevel"/>
    <w:tmpl w:val="8E5A9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F439D3"/>
    <w:multiLevelType w:val="hybridMultilevel"/>
    <w:tmpl w:val="24D8E29C"/>
    <w:lvl w:ilvl="0" w:tplc="040C0001">
      <w:start w:val="1"/>
      <w:numFmt w:val="bullet"/>
      <w:lvlText w:val=""/>
      <w:lvlJc w:val="left"/>
      <w:pPr>
        <w:ind w:left="1368" w:hanging="360"/>
      </w:pPr>
      <w:rPr>
        <w:rFonts w:ascii="Symbol" w:hAnsi="Symbol" w:hint="default"/>
      </w:rPr>
    </w:lvl>
    <w:lvl w:ilvl="1" w:tplc="040C0003" w:tentative="1">
      <w:start w:val="1"/>
      <w:numFmt w:val="bullet"/>
      <w:lvlText w:val="o"/>
      <w:lvlJc w:val="left"/>
      <w:pPr>
        <w:ind w:left="2088" w:hanging="360"/>
      </w:pPr>
      <w:rPr>
        <w:rFonts w:ascii="Courier New" w:hAnsi="Courier New" w:cs="Courier New" w:hint="default"/>
      </w:rPr>
    </w:lvl>
    <w:lvl w:ilvl="2" w:tplc="040C0005" w:tentative="1">
      <w:start w:val="1"/>
      <w:numFmt w:val="bullet"/>
      <w:lvlText w:val=""/>
      <w:lvlJc w:val="left"/>
      <w:pPr>
        <w:ind w:left="2808" w:hanging="360"/>
      </w:pPr>
      <w:rPr>
        <w:rFonts w:ascii="Wingdings" w:hAnsi="Wingdings" w:hint="default"/>
      </w:rPr>
    </w:lvl>
    <w:lvl w:ilvl="3" w:tplc="040C0001" w:tentative="1">
      <w:start w:val="1"/>
      <w:numFmt w:val="bullet"/>
      <w:lvlText w:val=""/>
      <w:lvlJc w:val="left"/>
      <w:pPr>
        <w:ind w:left="3528" w:hanging="360"/>
      </w:pPr>
      <w:rPr>
        <w:rFonts w:ascii="Symbol" w:hAnsi="Symbol" w:hint="default"/>
      </w:rPr>
    </w:lvl>
    <w:lvl w:ilvl="4" w:tplc="040C0003" w:tentative="1">
      <w:start w:val="1"/>
      <w:numFmt w:val="bullet"/>
      <w:lvlText w:val="o"/>
      <w:lvlJc w:val="left"/>
      <w:pPr>
        <w:ind w:left="4248" w:hanging="360"/>
      </w:pPr>
      <w:rPr>
        <w:rFonts w:ascii="Courier New" w:hAnsi="Courier New" w:cs="Courier New" w:hint="default"/>
      </w:rPr>
    </w:lvl>
    <w:lvl w:ilvl="5" w:tplc="040C0005" w:tentative="1">
      <w:start w:val="1"/>
      <w:numFmt w:val="bullet"/>
      <w:lvlText w:val=""/>
      <w:lvlJc w:val="left"/>
      <w:pPr>
        <w:ind w:left="4968" w:hanging="360"/>
      </w:pPr>
      <w:rPr>
        <w:rFonts w:ascii="Wingdings" w:hAnsi="Wingdings" w:hint="default"/>
      </w:rPr>
    </w:lvl>
    <w:lvl w:ilvl="6" w:tplc="040C0001" w:tentative="1">
      <w:start w:val="1"/>
      <w:numFmt w:val="bullet"/>
      <w:lvlText w:val=""/>
      <w:lvlJc w:val="left"/>
      <w:pPr>
        <w:ind w:left="5688" w:hanging="360"/>
      </w:pPr>
      <w:rPr>
        <w:rFonts w:ascii="Symbol" w:hAnsi="Symbol" w:hint="default"/>
      </w:rPr>
    </w:lvl>
    <w:lvl w:ilvl="7" w:tplc="040C0003" w:tentative="1">
      <w:start w:val="1"/>
      <w:numFmt w:val="bullet"/>
      <w:lvlText w:val="o"/>
      <w:lvlJc w:val="left"/>
      <w:pPr>
        <w:ind w:left="6408" w:hanging="360"/>
      </w:pPr>
      <w:rPr>
        <w:rFonts w:ascii="Courier New" w:hAnsi="Courier New" w:cs="Courier New" w:hint="default"/>
      </w:rPr>
    </w:lvl>
    <w:lvl w:ilvl="8" w:tplc="040C0005" w:tentative="1">
      <w:start w:val="1"/>
      <w:numFmt w:val="bullet"/>
      <w:lvlText w:val=""/>
      <w:lvlJc w:val="left"/>
      <w:pPr>
        <w:ind w:left="7128" w:hanging="360"/>
      </w:pPr>
      <w:rPr>
        <w:rFonts w:ascii="Wingdings" w:hAnsi="Wingdings" w:hint="default"/>
      </w:rPr>
    </w:lvl>
  </w:abstractNum>
  <w:abstractNum w:abstractNumId="42" w15:restartNumberingAfterBreak="0">
    <w:nsid w:val="75592132"/>
    <w:multiLevelType w:val="hybridMultilevel"/>
    <w:tmpl w:val="D4E278B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5B74929"/>
    <w:multiLevelType w:val="hybridMultilevel"/>
    <w:tmpl w:val="BF98D8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AA15804"/>
    <w:multiLevelType w:val="multilevel"/>
    <w:tmpl w:val="FC4C9F9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3"/>
      <w:numFmt w:val="bullet"/>
      <w:lvlText w:val="-"/>
      <w:lvlJc w:val="left"/>
      <w:pPr>
        <w:ind w:left="2160" w:hanging="360"/>
      </w:pPr>
      <w:rPr>
        <w:rFonts w:ascii="Calibri" w:eastAsia="Calibri" w:hAnsi="Calibri" w:cs="Calibri" w:hint="default"/>
        <w:sz w:val="22"/>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AFD025A"/>
    <w:multiLevelType w:val="hybridMultilevel"/>
    <w:tmpl w:val="B25AA3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80170184">
    <w:abstractNumId w:val="25"/>
  </w:num>
  <w:num w:numId="2" w16cid:durableId="1827434476">
    <w:abstractNumId w:val="15"/>
  </w:num>
  <w:num w:numId="3" w16cid:durableId="424150179">
    <w:abstractNumId w:val="35"/>
  </w:num>
  <w:num w:numId="4" w16cid:durableId="1536767098">
    <w:abstractNumId w:val="11"/>
  </w:num>
  <w:num w:numId="5" w16cid:durableId="1601336861">
    <w:abstractNumId w:val="22"/>
  </w:num>
  <w:num w:numId="6" w16cid:durableId="1057512896">
    <w:abstractNumId w:val="24"/>
  </w:num>
  <w:num w:numId="7" w16cid:durableId="1088187922">
    <w:abstractNumId w:val="39"/>
  </w:num>
  <w:num w:numId="8" w16cid:durableId="734932771">
    <w:abstractNumId w:val="29"/>
  </w:num>
  <w:num w:numId="9" w16cid:durableId="2016112219">
    <w:abstractNumId w:val="0"/>
  </w:num>
  <w:num w:numId="10" w16cid:durableId="302464673">
    <w:abstractNumId w:val="13"/>
  </w:num>
  <w:num w:numId="11" w16cid:durableId="117993076">
    <w:abstractNumId w:val="31"/>
  </w:num>
  <w:num w:numId="12" w16cid:durableId="1185901390">
    <w:abstractNumId w:val="26"/>
  </w:num>
  <w:num w:numId="13" w16cid:durableId="665594213">
    <w:abstractNumId w:val="38"/>
  </w:num>
  <w:num w:numId="14" w16cid:durableId="1211109246">
    <w:abstractNumId w:val="28"/>
  </w:num>
  <w:num w:numId="15" w16cid:durableId="300428246">
    <w:abstractNumId w:val="23"/>
  </w:num>
  <w:num w:numId="16" w16cid:durableId="867252727">
    <w:abstractNumId w:val="5"/>
  </w:num>
  <w:num w:numId="17" w16cid:durableId="83645736">
    <w:abstractNumId w:val="36"/>
  </w:num>
  <w:num w:numId="18" w16cid:durableId="1863545053">
    <w:abstractNumId w:val="3"/>
  </w:num>
  <w:num w:numId="19" w16cid:durableId="2080983227">
    <w:abstractNumId w:val="44"/>
  </w:num>
  <w:num w:numId="20" w16cid:durableId="396976949">
    <w:abstractNumId w:val="27"/>
  </w:num>
  <w:num w:numId="21" w16cid:durableId="1959945978">
    <w:abstractNumId w:val="18"/>
  </w:num>
  <w:num w:numId="22" w16cid:durableId="1228149412">
    <w:abstractNumId w:val="33"/>
  </w:num>
  <w:num w:numId="23" w16cid:durableId="415518282">
    <w:abstractNumId w:val="12"/>
  </w:num>
  <w:num w:numId="24" w16cid:durableId="570314498">
    <w:abstractNumId w:val="41"/>
  </w:num>
  <w:num w:numId="25" w16cid:durableId="1081487472">
    <w:abstractNumId w:val="9"/>
  </w:num>
  <w:num w:numId="26" w16cid:durableId="916326247">
    <w:abstractNumId w:val="8"/>
  </w:num>
  <w:num w:numId="27" w16cid:durableId="812404161">
    <w:abstractNumId w:val="7"/>
  </w:num>
  <w:num w:numId="28" w16cid:durableId="2032608584">
    <w:abstractNumId w:val="40"/>
  </w:num>
  <w:num w:numId="29" w16cid:durableId="1770006555">
    <w:abstractNumId w:val="16"/>
  </w:num>
  <w:num w:numId="30" w16cid:durableId="773592996">
    <w:abstractNumId w:val="10"/>
  </w:num>
  <w:num w:numId="31" w16cid:durableId="201283544">
    <w:abstractNumId w:val="43"/>
  </w:num>
  <w:num w:numId="32" w16cid:durableId="1464427272">
    <w:abstractNumId w:val="14"/>
  </w:num>
  <w:num w:numId="33" w16cid:durableId="165831479">
    <w:abstractNumId w:val="20"/>
  </w:num>
  <w:num w:numId="34" w16cid:durableId="1790705809">
    <w:abstractNumId w:val="34"/>
  </w:num>
  <w:num w:numId="35" w16cid:durableId="485053308">
    <w:abstractNumId w:val="45"/>
  </w:num>
  <w:num w:numId="36" w16cid:durableId="1552885643">
    <w:abstractNumId w:val="42"/>
  </w:num>
  <w:num w:numId="37" w16cid:durableId="2027781928">
    <w:abstractNumId w:val="17"/>
  </w:num>
  <w:num w:numId="38" w16cid:durableId="383024405">
    <w:abstractNumId w:val="4"/>
  </w:num>
  <w:num w:numId="39" w16cid:durableId="2049451251">
    <w:abstractNumId w:val="19"/>
  </w:num>
  <w:num w:numId="40" w16cid:durableId="1518539661">
    <w:abstractNumId w:val="2"/>
  </w:num>
  <w:num w:numId="41" w16cid:durableId="1309167131">
    <w:abstractNumId w:val="37"/>
  </w:num>
  <w:num w:numId="42" w16cid:durableId="211776001">
    <w:abstractNumId w:val="30"/>
  </w:num>
  <w:num w:numId="43" w16cid:durableId="745612010">
    <w:abstractNumId w:val="6"/>
  </w:num>
  <w:num w:numId="44" w16cid:durableId="1580865222">
    <w:abstractNumId w:val="1"/>
  </w:num>
  <w:num w:numId="45" w16cid:durableId="948855180">
    <w:abstractNumId w:val="32"/>
  </w:num>
  <w:num w:numId="46" w16cid:durableId="2877869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17E"/>
    <w:rsid w:val="00005EC3"/>
    <w:rsid w:val="00033F20"/>
    <w:rsid w:val="00044355"/>
    <w:rsid w:val="00053D24"/>
    <w:rsid w:val="0006431D"/>
    <w:rsid w:val="00070E3C"/>
    <w:rsid w:val="00084748"/>
    <w:rsid w:val="00085E3C"/>
    <w:rsid w:val="000861AA"/>
    <w:rsid w:val="000879C4"/>
    <w:rsid w:val="000908C4"/>
    <w:rsid w:val="00093EA5"/>
    <w:rsid w:val="000A0FF3"/>
    <w:rsid w:val="000B3243"/>
    <w:rsid w:val="000C1C49"/>
    <w:rsid w:val="000F238A"/>
    <w:rsid w:val="00102130"/>
    <w:rsid w:val="001310D6"/>
    <w:rsid w:val="00137174"/>
    <w:rsid w:val="001520D0"/>
    <w:rsid w:val="00172572"/>
    <w:rsid w:val="00181E32"/>
    <w:rsid w:val="001A6B70"/>
    <w:rsid w:val="001D70B2"/>
    <w:rsid w:val="001E015E"/>
    <w:rsid w:val="001E2DD5"/>
    <w:rsid w:val="001E7F7D"/>
    <w:rsid w:val="00206FD2"/>
    <w:rsid w:val="002153DC"/>
    <w:rsid w:val="0023132E"/>
    <w:rsid w:val="0024511E"/>
    <w:rsid w:val="00255A66"/>
    <w:rsid w:val="00275AB3"/>
    <w:rsid w:val="00280ED0"/>
    <w:rsid w:val="00294191"/>
    <w:rsid w:val="002A214F"/>
    <w:rsid w:val="002B17C3"/>
    <w:rsid w:val="002B7D25"/>
    <w:rsid w:val="002D4782"/>
    <w:rsid w:val="002F7B3B"/>
    <w:rsid w:val="00304219"/>
    <w:rsid w:val="0031462D"/>
    <w:rsid w:val="00341965"/>
    <w:rsid w:val="00362693"/>
    <w:rsid w:val="0036451A"/>
    <w:rsid w:val="00372FF5"/>
    <w:rsid w:val="00385177"/>
    <w:rsid w:val="00392BAF"/>
    <w:rsid w:val="00396FAF"/>
    <w:rsid w:val="003B4BDD"/>
    <w:rsid w:val="003B7F5B"/>
    <w:rsid w:val="003C365E"/>
    <w:rsid w:val="003C4C4E"/>
    <w:rsid w:val="003C59D6"/>
    <w:rsid w:val="003D2D73"/>
    <w:rsid w:val="003F3FB3"/>
    <w:rsid w:val="003F650D"/>
    <w:rsid w:val="004603D2"/>
    <w:rsid w:val="004608C9"/>
    <w:rsid w:val="0046564E"/>
    <w:rsid w:val="00491EAA"/>
    <w:rsid w:val="004A2702"/>
    <w:rsid w:val="004A31E2"/>
    <w:rsid w:val="004A4ED9"/>
    <w:rsid w:val="004D7D60"/>
    <w:rsid w:val="004E4D48"/>
    <w:rsid w:val="004E7BA0"/>
    <w:rsid w:val="004F435A"/>
    <w:rsid w:val="005069F7"/>
    <w:rsid w:val="005202F5"/>
    <w:rsid w:val="00543C20"/>
    <w:rsid w:val="00546D1A"/>
    <w:rsid w:val="005618E1"/>
    <w:rsid w:val="0057177E"/>
    <w:rsid w:val="005753B9"/>
    <w:rsid w:val="005843C0"/>
    <w:rsid w:val="005951E2"/>
    <w:rsid w:val="005955D9"/>
    <w:rsid w:val="00597231"/>
    <w:rsid w:val="005B7A02"/>
    <w:rsid w:val="005C5725"/>
    <w:rsid w:val="005C5EF0"/>
    <w:rsid w:val="005F44F0"/>
    <w:rsid w:val="0060109B"/>
    <w:rsid w:val="00625413"/>
    <w:rsid w:val="006302C2"/>
    <w:rsid w:val="0063275E"/>
    <w:rsid w:val="00650142"/>
    <w:rsid w:val="00654FE3"/>
    <w:rsid w:val="006578AF"/>
    <w:rsid w:val="0066219E"/>
    <w:rsid w:val="00665ADA"/>
    <w:rsid w:val="00691941"/>
    <w:rsid w:val="006920FF"/>
    <w:rsid w:val="006B4800"/>
    <w:rsid w:val="006E2BB0"/>
    <w:rsid w:val="006F6E18"/>
    <w:rsid w:val="00717A8A"/>
    <w:rsid w:val="00735109"/>
    <w:rsid w:val="00735DD3"/>
    <w:rsid w:val="00747641"/>
    <w:rsid w:val="0075217E"/>
    <w:rsid w:val="0076305B"/>
    <w:rsid w:val="00770779"/>
    <w:rsid w:val="00775248"/>
    <w:rsid w:val="00796C05"/>
    <w:rsid w:val="007D08E3"/>
    <w:rsid w:val="007E1EEA"/>
    <w:rsid w:val="007E47A9"/>
    <w:rsid w:val="007E7D4F"/>
    <w:rsid w:val="007F761B"/>
    <w:rsid w:val="00820FA8"/>
    <w:rsid w:val="008238F2"/>
    <w:rsid w:val="00827222"/>
    <w:rsid w:val="008277EE"/>
    <w:rsid w:val="00887D79"/>
    <w:rsid w:val="008A06A1"/>
    <w:rsid w:val="008A0A53"/>
    <w:rsid w:val="008A56F4"/>
    <w:rsid w:val="008E6AE8"/>
    <w:rsid w:val="0091073E"/>
    <w:rsid w:val="009304C0"/>
    <w:rsid w:val="00934D00"/>
    <w:rsid w:val="00936511"/>
    <w:rsid w:val="00942FEF"/>
    <w:rsid w:val="0095525D"/>
    <w:rsid w:val="00966B5F"/>
    <w:rsid w:val="00967CD3"/>
    <w:rsid w:val="00972BC3"/>
    <w:rsid w:val="0098734A"/>
    <w:rsid w:val="009B0DA5"/>
    <w:rsid w:val="009C1DA4"/>
    <w:rsid w:val="009C5917"/>
    <w:rsid w:val="009C62F3"/>
    <w:rsid w:val="009D48DA"/>
    <w:rsid w:val="009F25A0"/>
    <w:rsid w:val="009F589D"/>
    <w:rsid w:val="00A1451B"/>
    <w:rsid w:val="00A1768F"/>
    <w:rsid w:val="00A179D3"/>
    <w:rsid w:val="00A43FE5"/>
    <w:rsid w:val="00A533BC"/>
    <w:rsid w:val="00A70E0C"/>
    <w:rsid w:val="00A76592"/>
    <w:rsid w:val="00A90CB1"/>
    <w:rsid w:val="00A92762"/>
    <w:rsid w:val="00A94339"/>
    <w:rsid w:val="00AC11CD"/>
    <w:rsid w:val="00AC2805"/>
    <w:rsid w:val="00AD1418"/>
    <w:rsid w:val="00AE5B15"/>
    <w:rsid w:val="00AF03E6"/>
    <w:rsid w:val="00B1731D"/>
    <w:rsid w:val="00B443DC"/>
    <w:rsid w:val="00B73583"/>
    <w:rsid w:val="00BA6DB0"/>
    <w:rsid w:val="00BB17E8"/>
    <w:rsid w:val="00BB3272"/>
    <w:rsid w:val="00BC65D6"/>
    <w:rsid w:val="00BD1C40"/>
    <w:rsid w:val="00BD606E"/>
    <w:rsid w:val="00BE2F4C"/>
    <w:rsid w:val="00BE3A8F"/>
    <w:rsid w:val="00BF5546"/>
    <w:rsid w:val="00C72754"/>
    <w:rsid w:val="00C873E0"/>
    <w:rsid w:val="00CB27AE"/>
    <w:rsid w:val="00CC15AC"/>
    <w:rsid w:val="00CE30C9"/>
    <w:rsid w:val="00CE4D8A"/>
    <w:rsid w:val="00D10AD3"/>
    <w:rsid w:val="00D154A6"/>
    <w:rsid w:val="00D162DE"/>
    <w:rsid w:val="00D32709"/>
    <w:rsid w:val="00D51619"/>
    <w:rsid w:val="00D60DC9"/>
    <w:rsid w:val="00DA1E96"/>
    <w:rsid w:val="00DB3537"/>
    <w:rsid w:val="00DE4191"/>
    <w:rsid w:val="00DF2C59"/>
    <w:rsid w:val="00DF7ABD"/>
    <w:rsid w:val="00E02F3A"/>
    <w:rsid w:val="00E20BA1"/>
    <w:rsid w:val="00E418D8"/>
    <w:rsid w:val="00E436C1"/>
    <w:rsid w:val="00E65A21"/>
    <w:rsid w:val="00E73F64"/>
    <w:rsid w:val="00E85277"/>
    <w:rsid w:val="00E94B29"/>
    <w:rsid w:val="00EB0FBA"/>
    <w:rsid w:val="00EC4C13"/>
    <w:rsid w:val="00ED37A1"/>
    <w:rsid w:val="00EE1FD5"/>
    <w:rsid w:val="00EF5051"/>
    <w:rsid w:val="00EF6B10"/>
    <w:rsid w:val="00F06E8E"/>
    <w:rsid w:val="00F47AB0"/>
    <w:rsid w:val="00F70E19"/>
    <w:rsid w:val="00F72091"/>
    <w:rsid w:val="00F77792"/>
    <w:rsid w:val="00F82EE7"/>
    <w:rsid w:val="00F95AAB"/>
    <w:rsid w:val="00FA1589"/>
    <w:rsid w:val="00FB63F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0E9DE"/>
  <w15:chartTrackingRefBased/>
  <w15:docId w15:val="{7016BDD0-715A-4810-AB0F-A5CA5D04F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521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521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5217E"/>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unhideWhenUsed/>
    <w:qFormat/>
    <w:rsid w:val="0075217E"/>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5217E"/>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5217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5217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5217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5217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5217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5217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5217E"/>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rsid w:val="0075217E"/>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5217E"/>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5217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5217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5217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5217E"/>
    <w:rPr>
      <w:rFonts w:eastAsiaTheme="majorEastAsia" w:cstheme="majorBidi"/>
      <w:color w:val="272727" w:themeColor="text1" w:themeTint="D8"/>
    </w:rPr>
  </w:style>
  <w:style w:type="paragraph" w:styleId="Titre">
    <w:name w:val="Title"/>
    <w:basedOn w:val="Normal"/>
    <w:next w:val="Normal"/>
    <w:link w:val="TitreCar"/>
    <w:uiPriority w:val="10"/>
    <w:qFormat/>
    <w:rsid w:val="007521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5217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5217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5217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5217E"/>
    <w:pPr>
      <w:spacing w:before="160"/>
      <w:jc w:val="center"/>
    </w:pPr>
    <w:rPr>
      <w:i/>
      <w:iCs/>
      <w:color w:val="404040" w:themeColor="text1" w:themeTint="BF"/>
    </w:rPr>
  </w:style>
  <w:style w:type="character" w:customStyle="1" w:styleId="CitationCar">
    <w:name w:val="Citation Car"/>
    <w:basedOn w:val="Policepardfaut"/>
    <w:link w:val="Citation"/>
    <w:uiPriority w:val="29"/>
    <w:rsid w:val="0075217E"/>
    <w:rPr>
      <w:i/>
      <w:iCs/>
      <w:color w:val="404040" w:themeColor="text1" w:themeTint="BF"/>
    </w:rPr>
  </w:style>
  <w:style w:type="paragraph" w:styleId="Paragraphedeliste">
    <w:name w:val="List Paragraph"/>
    <w:basedOn w:val="Normal"/>
    <w:uiPriority w:val="1"/>
    <w:qFormat/>
    <w:rsid w:val="0075217E"/>
    <w:pPr>
      <w:ind w:left="720"/>
      <w:contextualSpacing/>
    </w:pPr>
  </w:style>
  <w:style w:type="character" w:styleId="Accentuationintense">
    <w:name w:val="Intense Emphasis"/>
    <w:basedOn w:val="Policepardfaut"/>
    <w:uiPriority w:val="21"/>
    <w:qFormat/>
    <w:rsid w:val="0075217E"/>
    <w:rPr>
      <w:i/>
      <w:iCs/>
      <w:color w:val="0F4761" w:themeColor="accent1" w:themeShade="BF"/>
    </w:rPr>
  </w:style>
  <w:style w:type="paragraph" w:styleId="Citationintense">
    <w:name w:val="Intense Quote"/>
    <w:basedOn w:val="Normal"/>
    <w:next w:val="Normal"/>
    <w:link w:val="CitationintenseCar"/>
    <w:uiPriority w:val="30"/>
    <w:qFormat/>
    <w:rsid w:val="007521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5217E"/>
    <w:rPr>
      <w:i/>
      <w:iCs/>
      <w:color w:val="0F4761" w:themeColor="accent1" w:themeShade="BF"/>
    </w:rPr>
  </w:style>
  <w:style w:type="character" w:styleId="Rfrenceintense">
    <w:name w:val="Intense Reference"/>
    <w:basedOn w:val="Policepardfaut"/>
    <w:uiPriority w:val="32"/>
    <w:qFormat/>
    <w:rsid w:val="0075217E"/>
    <w:rPr>
      <w:b/>
      <w:bCs/>
      <w:smallCaps/>
      <w:color w:val="0F4761" w:themeColor="accent1" w:themeShade="BF"/>
      <w:spacing w:val="5"/>
    </w:rPr>
  </w:style>
  <w:style w:type="table" w:customStyle="1" w:styleId="TableNormal">
    <w:name w:val="Table Normal"/>
    <w:uiPriority w:val="2"/>
    <w:semiHidden/>
    <w:unhideWhenUsed/>
    <w:qFormat/>
    <w:rsid w:val="0075217E"/>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217E"/>
    <w:pPr>
      <w:widowControl w:val="0"/>
      <w:autoSpaceDE w:val="0"/>
      <w:autoSpaceDN w:val="0"/>
      <w:spacing w:before="59" w:after="0" w:line="240" w:lineRule="auto"/>
      <w:ind w:left="71"/>
    </w:pPr>
    <w:rPr>
      <w:rFonts w:ascii="Calibri" w:eastAsia="Calibri" w:hAnsi="Calibri" w:cs="Calibri"/>
      <w:kern w:val="0"/>
      <w:sz w:val="22"/>
      <w:szCs w:val="22"/>
      <w14:ligatures w14:val="none"/>
    </w:rPr>
  </w:style>
  <w:style w:type="paragraph" w:styleId="Corpsdetexte">
    <w:name w:val="Body Text"/>
    <w:basedOn w:val="Normal"/>
    <w:link w:val="CorpsdetexteCar"/>
    <w:uiPriority w:val="1"/>
    <w:qFormat/>
    <w:rsid w:val="0075217E"/>
    <w:pPr>
      <w:widowControl w:val="0"/>
      <w:autoSpaceDE w:val="0"/>
      <w:autoSpaceDN w:val="0"/>
      <w:spacing w:after="0" w:line="240" w:lineRule="auto"/>
    </w:pPr>
    <w:rPr>
      <w:rFonts w:ascii="Calibri" w:eastAsia="Calibri" w:hAnsi="Calibri" w:cs="Calibri"/>
      <w:kern w:val="0"/>
      <w:sz w:val="22"/>
      <w:szCs w:val="22"/>
      <w14:ligatures w14:val="none"/>
    </w:rPr>
  </w:style>
  <w:style w:type="character" w:customStyle="1" w:styleId="CorpsdetexteCar">
    <w:name w:val="Corps de texte Car"/>
    <w:basedOn w:val="Policepardfaut"/>
    <w:link w:val="Corpsdetexte"/>
    <w:uiPriority w:val="1"/>
    <w:rsid w:val="0075217E"/>
    <w:rPr>
      <w:rFonts w:ascii="Calibri" w:eastAsia="Calibri" w:hAnsi="Calibri" w:cs="Calibri"/>
      <w:kern w:val="0"/>
      <w:sz w:val="22"/>
      <w:szCs w:val="22"/>
      <w14:ligatures w14:val="none"/>
    </w:rPr>
  </w:style>
  <w:style w:type="paragraph" w:styleId="En-tte">
    <w:name w:val="header"/>
    <w:basedOn w:val="Normal"/>
    <w:link w:val="En-tteCar"/>
    <w:uiPriority w:val="99"/>
    <w:unhideWhenUsed/>
    <w:rsid w:val="00294191"/>
    <w:pPr>
      <w:tabs>
        <w:tab w:val="center" w:pos="4536"/>
        <w:tab w:val="right" w:pos="9072"/>
      </w:tabs>
      <w:spacing w:after="0" w:line="240" w:lineRule="auto"/>
    </w:pPr>
  </w:style>
  <w:style w:type="character" w:customStyle="1" w:styleId="En-tteCar">
    <w:name w:val="En-tête Car"/>
    <w:basedOn w:val="Policepardfaut"/>
    <w:link w:val="En-tte"/>
    <w:uiPriority w:val="99"/>
    <w:rsid w:val="00294191"/>
  </w:style>
  <w:style w:type="paragraph" w:styleId="Pieddepage">
    <w:name w:val="footer"/>
    <w:basedOn w:val="Normal"/>
    <w:link w:val="PieddepageCar"/>
    <w:uiPriority w:val="99"/>
    <w:unhideWhenUsed/>
    <w:rsid w:val="0029419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94191"/>
  </w:style>
  <w:style w:type="paragraph" w:styleId="NormalWeb">
    <w:name w:val="Normal (Web)"/>
    <w:basedOn w:val="Normal"/>
    <w:uiPriority w:val="99"/>
    <w:unhideWhenUsed/>
    <w:rsid w:val="00294191"/>
    <w:pPr>
      <w:spacing w:before="100" w:beforeAutospacing="1" w:after="100" w:afterAutospacing="1" w:line="240" w:lineRule="auto"/>
    </w:pPr>
    <w:rPr>
      <w:rFonts w:ascii="Times New Roman" w:eastAsia="Times New Roman" w:hAnsi="Times New Roman" w:cs="Times New Roman"/>
      <w:kern w:val="0"/>
      <w:lang w:eastAsia="fr-FR"/>
      <w14:ligatures w14:val="none"/>
    </w:rPr>
  </w:style>
  <w:style w:type="character" w:styleId="Lienhypertexte">
    <w:name w:val="Hyperlink"/>
    <w:basedOn w:val="Policepardfaut"/>
    <w:uiPriority w:val="99"/>
    <w:unhideWhenUsed/>
    <w:rsid w:val="00294191"/>
    <w:rPr>
      <w:color w:val="467886" w:themeColor="hyperlink"/>
      <w:u w:val="single"/>
    </w:rPr>
  </w:style>
  <w:style w:type="character" w:customStyle="1" w:styleId="Mentionnonrsolue1">
    <w:name w:val="Mention non résolue1"/>
    <w:basedOn w:val="Policepardfaut"/>
    <w:uiPriority w:val="99"/>
    <w:semiHidden/>
    <w:unhideWhenUsed/>
    <w:rsid w:val="00294191"/>
    <w:rPr>
      <w:color w:val="605E5C"/>
      <w:shd w:val="clear" w:color="auto" w:fill="E1DFDD"/>
    </w:rPr>
  </w:style>
  <w:style w:type="character" w:styleId="lev">
    <w:name w:val="Strong"/>
    <w:basedOn w:val="Policepardfaut"/>
    <w:uiPriority w:val="22"/>
    <w:qFormat/>
    <w:rsid w:val="00294191"/>
    <w:rPr>
      <w:b/>
      <w:bCs/>
    </w:rPr>
  </w:style>
  <w:style w:type="paragraph" w:styleId="Rvision">
    <w:name w:val="Revision"/>
    <w:hidden/>
    <w:uiPriority w:val="99"/>
    <w:semiHidden/>
    <w:rsid w:val="009C1DA4"/>
    <w:pPr>
      <w:spacing w:after="0" w:line="240" w:lineRule="auto"/>
    </w:pPr>
  </w:style>
  <w:style w:type="paragraph" w:styleId="Textedebulles">
    <w:name w:val="Balloon Text"/>
    <w:basedOn w:val="Normal"/>
    <w:link w:val="TextedebullesCar"/>
    <w:uiPriority w:val="99"/>
    <w:semiHidden/>
    <w:unhideWhenUsed/>
    <w:rsid w:val="009C1DA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C1DA4"/>
    <w:rPr>
      <w:rFonts w:ascii="Segoe UI" w:hAnsi="Segoe UI" w:cs="Segoe UI"/>
      <w:sz w:val="18"/>
      <w:szCs w:val="18"/>
    </w:rPr>
  </w:style>
  <w:style w:type="character" w:styleId="Marquedecommentaire">
    <w:name w:val="annotation reference"/>
    <w:basedOn w:val="Policepardfaut"/>
    <w:uiPriority w:val="99"/>
    <w:semiHidden/>
    <w:unhideWhenUsed/>
    <w:rsid w:val="009C1DA4"/>
    <w:rPr>
      <w:sz w:val="16"/>
      <w:szCs w:val="16"/>
    </w:rPr>
  </w:style>
  <w:style w:type="paragraph" w:styleId="Commentaire">
    <w:name w:val="annotation text"/>
    <w:basedOn w:val="Normal"/>
    <w:link w:val="CommentaireCar"/>
    <w:uiPriority w:val="99"/>
    <w:semiHidden/>
    <w:unhideWhenUsed/>
    <w:rsid w:val="009C1DA4"/>
    <w:pPr>
      <w:spacing w:line="240" w:lineRule="auto"/>
    </w:pPr>
    <w:rPr>
      <w:sz w:val="20"/>
      <w:szCs w:val="20"/>
    </w:rPr>
  </w:style>
  <w:style w:type="character" w:customStyle="1" w:styleId="CommentaireCar">
    <w:name w:val="Commentaire Car"/>
    <w:basedOn w:val="Policepardfaut"/>
    <w:link w:val="Commentaire"/>
    <w:uiPriority w:val="99"/>
    <w:semiHidden/>
    <w:rsid w:val="009C1DA4"/>
    <w:rPr>
      <w:sz w:val="20"/>
      <w:szCs w:val="20"/>
    </w:rPr>
  </w:style>
  <w:style w:type="paragraph" w:styleId="Objetducommentaire">
    <w:name w:val="annotation subject"/>
    <w:basedOn w:val="Commentaire"/>
    <w:next w:val="Commentaire"/>
    <w:link w:val="ObjetducommentaireCar"/>
    <w:uiPriority w:val="99"/>
    <w:semiHidden/>
    <w:unhideWhenUsed/>
    <w:rsid w:val="009C1DA4"/>
    <w:rPr>
      <w:b/>
      <w:bCs/>
    </w:rPr>
  </w:style>
  <w:style w:type="character" w:customStyle="1" w:styleId="ObjetducommentaireCar">
    <w:name w:val="Objet du commentaire Car"/>
    <w:basedOn w:val="CommentaireCar"/>
    <w:link w:val="Objetducommentaire"/>
    <w:uiPriority w:val="99"/>
    <w:semiHidden/>
    <w:rsid w:val="009C1DA4"/>
    <w:rPr>
      <w:b/>
      <w:bCs/>
      <w:sz w:val="20"/>
      <w:szCs w:val="20"/>
    </w:rPr>
  </w:style>
  <w:style w:type="character" w:styleId="Lienhypertextesuivivisit">
    <w:name w:val="FollowedHyperlink"/>
    <w:basedOn w:val="Policepardfaut"/>
    <w:uiPriority w:val="99"/>
    <w:semiHidden/>
    <w:unhideWhenUsed/>
    <w:rsid w:val="002B17C3"/>
    <w:rPr>
      <w:color w:val="96607D" w:themeColor="followedHyperlink"/>
      <w:u w:val="single"/>
    </w:rPr>
  </w:style>
  <w:style w:type="table" w:styleId="Grilledutableau">
    <w:name w:val="Table Grid"/>
    <w:basedOn w:val="TableauNormal"/>
    <w:uiPriority w:val="39"/>
    <w:rsid w:val="00CB27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2">
    <w:name w:val="Mention non résolue2"/>
    <w:basedOn w:val="Policepardfaut"/>
    <w:uiPriority w:val="99"/>
    <w:semiHidden/>
    <w:unhideWhenUsed/>
    <w:rsid w:val="003C365E"/>
    <w:rPr>
      <w:color w:val="605E5C"/>
      <w:shd w:val="clear" w:color="auto" w:fill="E1DFDD"/>
    </w:rPr>
  </w:style>
  <w:style w:type="table" w:styleId="TableauGrille2">
    <w:name w:val="Grid Table 2"/>
    <w:basedOn w:val="TableauNormal"/>
    <w:uiPriority w:val="99"/>
    <w:rsid w:val="00385177"/>
    <w:pPr>
      <w:spacing w:after="0" w:line="240" w:lineRule="auto"/>
    </w:pPr>
    <w:rPr>
      <w:kern w:val="0"/>
      <w:sz w:val="22"/>
      <w:szCs w:val="22"/>
      <w14:ligatures w14:val="none"/>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TableGrid">
    <w:name w:val="TableGrid"/>
    <w:rsid w:val="00F06E8E"/>
    <w:pPr>
      <w:spacing w:after="0" w:line="240" w:lineRule="auto"/>
    </w:pPr>
    <w:rPr>
      <w:rFonts w:eastAsiaTheme="minorEastAsia"/>
      <w:kern w:val="0"/>
      <w:sz w:val="22"/>
      <w:szCs w:val="22"/>
      <w:lang w:eastAsia="fr-FR"/>
      <w14:ligatures w14:val="none"/>
    </w:rPr>
    <w:tblPr>
      <w:tblCellMar>
        <w:top w:w="0" w:type="dxa"/>
        <w:left w:w="0" w:type="dxa"/>
        <w:bottom w:w="0" w:type="dxa"/>
        <w:right w:w="0" w:type="dxa"/>
      </w:tblCellMar>
    </w:tblPr>
  </w:style>
  <w:style w:type="character" w:styleId="Accentuationlgre">
    <w:name w:val="Subtle Emphasis"/>
    <w:basedOn w:val="Policepardfaut"/>
    <w:uiPriority w:val="19"/>
    <w:qFormat/>
    <w:rsid w:val="00770779"/>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719588">
      <w:bodyDiv w:val="1"/>
      <w:marLeft w:val="0"/>
      <w:marRight w:val="0"/>
      <w:marTop w:val="0"/>
      <w:marBottom w:val="0"/>
      <w:divBdr>
        <w:top w:val="none" w:sz="0" w:space="0" w:color="auto"/>
        <w:left w:val="none" w:sz="0" w:space="0" w:color="auto"/>
        <w:bottom w:val="none" w:sz="0" w:space="0" w:color="auto"/>
        <w:right w:val="none" w:sz="0" w:space="0" w:color="auto"/>
      </w:divBdr>
    </w:div>
    <w:div w:id="474299843">
      <w:bodyDiv w:val="1"/>
      <w:marLeft w:val="0"/>
      <w:marRight w:val="0"/>
      <w:marTop w:val="0"/>
      <w:marBottom w:val="0"/>
      <w:divBdr>
        <w:top w:val="none" w:sz="0" w:space="0" w:color="auto"/>
        <w:left w:val="none" w:sz="0" w:space="0" w:color="auto"/>
        <w:bottom w:val="none" w:sz="0" w:space="0" w:color="auto"/>
        <w:right w:val="none" w:sz="0" w:space="0" w:color="auto"/>
      </w:divBdr>
    </w:div>
    <w:div w:id="205943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72E6E-93FA-4004-B630-C9309A6FF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11</Pages>
  <Words>3106</Words>
  <Characters>17083</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Raanou Ahamed</dc:creator>
  <cp:keywords/>
  <dc:description/>
  <cp:lastModifiedBy>chilove.celestin</cp:lastModifiedBy>
  <cp:revision>15</cp:revision>
  <cp:lastPrinted>2024-08-21T09:15:00Z</cp:lastPrinted>
  <dcterms:created xsi:type="dcterms:W3CDTF">2026-07-08T12:22:00Z</dcterms:created>
  <dcterms:modified xsi:type="dcterms:W3CDTF">2026-07-28T12:43:00Z</dcterms:modified>
</cp:coreProperties>
</file>